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369</w:t>
      </w:r>
    </w:p>
    <w:p>
      <w:r>
        <w:t>Bundesgericht (BGE), 2017-06-28, DE</w:t>
      </w:r>
    </w:p>
    <w:p>
      <w:r>
        <w:rPr>
          <w:b/>
        </w:rPr>
        <w:t xml:space="preserve">Quelle: </w:t>
      </w:r>
      <w:r>
        <w:t>https://mcp.opencaselaw.ch/entscheid/bge_BGE_143_III_369</w:t>
      </w:r>
    </w:p>
    <w:p>
      <w:r>
        <w:t>FR: ATF 143 III 369</w:t>
      </w:r>
    </w:p>
    <w:p>
      <w:r>
        <w:t>IT: DTF 143 III 369</w:t>
      </w:r>
    </w:p>
    <w:p>
      <w:pPr>
        <w:pStyle w:val="Heading2"/>
      </w:pPr>
      <w:r>
        <w:t>Regeste</w:t>
      </w:r>
    </w:p>
    <w:p>
      <w:r>
        <w:t>Regeste Art. 580 Abs. 1 ZGB; Berechtigung, ein öffentliches Inventar zu verlangen. Der Pflichtteilserbe, der durch Verfügung von Todes wegen vollständig von der Erbschaft ausgeschlossen wurde, ist nicht berechtigt, ein öffentliches Inventar zu verlangen (E. 2 und 3).</w:t>
      </w:r>
    </w:p>
    <w:p>
      <w:r>
        <w:t>Regeste Art. 580 al. 1 CC; droit de réclamer un bénéfice d'inventaire. L'héritier réservataire qui a été entièrement exclu de la succession par disposition pour cause de mort n'est pas légitimé à réclamer un bénéfice d'inventaire (consid. 2 et 3).</w:t>
      </w:r>
    </w:p>
    <w:p>
      <w:r>
        <w:t>Regesto Art. 580 cpv. 1 CC; diritto di chiedere il beneficio d'inventario. L'erede legittimario che è stato completamente escluso dalla successione per disposizione a causa di morte non può chiedere il beneficio d'inventario (consid. 2 e 3).</w:t>
      </w:r>
    </w:p>
    <w:p>
      <w:pPr>
        <w:pStyle w:val="Heading2"/>
      </w:pPr>
      <w:r>
        <w:t>Erwägungen</w:t>
      </w:r>
    </w:p>
    <w:p>
      <w:r>
        <w:rPr>
          <w:b/>
        </w:rPr>
        <w:t>E. 2.1</w:t>
      </w:r>
    </w:p>
    <w:p>
      <w:r>
        <w:t>Die Beschwerdeführerin ist die Tochter des Erblassers und damit gesetzliche Erbin ( Art. 457 ZGB ) und pflichtteilsberechtigt ( Art. 471 Ziff. 1 ZGB ). Sie wurde vom Erblasser mit Verfügung von Todes wegen vollständig übergangen und erlangt ihre Erbenstellung erst mit einem zu ihren Gunsten lautenden Herabsetzungsurteil ( BGE 138 III 354 E. 5 S. 357; vgl. BGE 139 V 1 E. 4.3 S. 4 f.) oder Ungültigkeitsurteil ( BGE 86 II 340 E. 5 S. 344; vgl. BGE 139 V 1 E. 4.4 S. 5; DENIS PIOTET, N. 35 zu Art. 519/520 und N. 3 vor Art. 522-533 ZGB , sowie SPAHR, N. 9 zu Art. 602 und N. 8 zu Art. 604 ZGB , je in: Commentaire romand, Code civil, Bd. II, 2016; FORNI/PIATTI, N. 31 zu Art. 519/520 und N. 2 vor Art. 522-533 ZGB , sowie SCHAUFELBERGER/KELLER LÜSCHER, N. 5 und 5a zu Art. 602 und N. 20 zu Art. 604 ZGB , je in: Basler Kommentar, Zivilgesetzbuch, Bd. II, 5. Aufl. 2015; HRUBESCH-MILLAUER, N. 3 vor Art. 522 ff. ZGB , sowie WEIBEL, N. 11 zu Art. 602 und N. 10 zu Art. 604 ZGB , je in: Praxiskommentar Erbrecht, Abt/Weibel [Hrsg.], 3. Aufl. 2015; STEINAUER, Le droit des successions, 2. Aufl. 2015, S. 418 N. 787; WOLF/GENNA, Erbrecht, SPR Bd. IV/1, 2. Aufl. 2012, S. 449 f.; je mit weiteren Hinweisen; grundlegend: PAUL PIOTET, La protection du réservataire en droit successoral suisse, ZSR 91/1972 I S. 25 ff., 30; REINOLD RAEMY, Das Pflichtteilsrecht und die Erbenqualität, 1982, S. 68 ff.).</w:t>
      </w:r>
    </w:p>
    <w:p>
      <w:r>
        <w:rPr>
          <w:b/>
        </w:rPr>
        <w:t>E. 2.2</w:t>
      </w:r>
    </w:p>
    <w:p>
      <w:r>
        <w:t>Entgegen der Auffassung der Beschwerdeführerin hat das Bundesgericht mit seinem in Dreierbesetzung gefällten und nicht amtlich veröffentlichten Urteil 5A_610/2013 vom 1. November 2013 seine Praxis nicht ändern und auch nicht auf eine frühere Rechtsprechung zurückkommen wollen (zit. Urteil 5A_610/2013 E. 2.2.1, in: ZBGR 96/2015 S. 198 f.; kritisch ALEXANDRA HIRT, Sicherungs- bzw. öffentliches Inventar auf Antrag eines virtuellen Erben, Der digitale Rechtsprechungs-Kommentar [dRSK], 20. Februar 2014). Die Beschwerdeführerin bezeichnet sich denn auch ausdrücklich als sog. virtuelle Erbin des Erblassers.</w:t>
      </w:r>
    </w:p>
    <w:p>
      <w:r>
        <w:rPr>
          <w:b/>
        </w:rPr>
        <w:t>E. 2.3</w:t>
      </w:r>
    </w:p>
    <w:p>
      <w:r>
        <w:t>Das Obergericht ist somit von zutreffenden erbrechtlichen Grundsätzen ausgegangen, indem es dafürgehalten hat, die Beschwerdeführerin, die vom Erblasser mittels Ehe- und Erbvertrag vollständig von der Erbschaft ausgeschlossen worden sei, müsse die bereits angekündigte Ungültigkeits-, eventuell Herabsetzungsklage erheben, um Erbenstellung zu erlangen. BGE 143 III 369 S. 371</w:t>
      </w:r>
    </w:p>
    <w:p>
      <w:r>
        <w:rPr>
          <w:b/>
        </w:rPr>
        <w:t>E. 3.1</w:t>
      </w:r>
    </w:p>
    <w:p>
      <w:r>
        <w:t>Berechtigt, ein öffentliches Inventar zu verlangen, ist gemäss Art. 580 Abs. 1 ZGB jeder Erbe, der die Befugnis hat, die Erbschaft auszuschlagen. Die vom Erblasser mit Verfügung von Todes wegen vollständig übergangene Beschwerdeführerin kann ein öffentliches Inventar folglich (E. 2 oben) erst verlangen, wenn sie ihre Erbenstellung durch ein zu ihren Gunsten lautendes Ungültigkeits- oder Herabsetzungsurteil erlangt hat. Vorher ist die Ausschlagung für sie weder nötig noch möglich (RAEMY, a.a.O., S. 96 f.; RUBIDO, in: Commentaire romand, a.a.O., N. 2 zu Art. 580 ZGB ; WISSMANN/ VOGT/LEU, in: Basler Kommentar, a.a.O., N. 2 zu Art. 580 ZGB ; NONN/ENGLER, in: Praxiskommentar Erbrecht, a.a.O., N. 1 und 8 zu Art. 580 ZGB ; WOLF/GENNA, Erbrecht, SPR Bd. IV/2, 2. Aufl. 2015, S. 106; STEINAUER, a.a.O., S. 532 N. 1013a; je mit weiteren Hinweisen).</w:t>
      </w:r>
    </w:p>
    <w:p>
      <w:r>
        <w:rPr>
          <w:b/>
        </w:rPr>
        <w:t>E. 3.2</w:t>
      </w:r>
    </w:p>
    <w:p>
      <w:r>
        <w:t>Gegenteiliges ergibt sich aus den Erwägungen des Urteils 5A_610/ 2013 vom 1. November 2013 nicht. Darin wird nicht die Berechtigung, ein öffentliches Inventar ( Art. 580 ff. ZGB ) zu verlangen, geprüft, sondern die Frage beantwortet, ob ein von der Erbfolge ausgeschlossener Pflichtteilserbe ein Inventar gemäss Art. 553 ZGB und damit eine Sicherungsmassregel ( Art. 551 ff. ZGB ) verlangen könne (zit. Urteil 5A_610/2013 E. 2.2.2, in: ZBGR 96/2015 S. 199 f.). Diese Frage indessen stellt sich heute nicht.</w:t>
      </w:r>
    </w:p>
    <w:p>
      <w:r>
        <w:rPr>
          <w:b/>
        </w:rPr>
        <w:t>E. 3.3</w:t>
      </w:r>
    </w:p>
    <w:p>
      <w:r>
        <w:t>Gegen die Verneinung ihrer Berechtigung, ein öffentliches Inventar zu verlangen, wendet die Beschwerdeführerin ein, sie habe ein schutzwürdiges Interesse daran, im Hinblick auf ihre Herabsetzungsklage über Aktiven und Passiven des Nachlasses (mit Bewertungen) genaue Kenntnis zu erhalten, und die Verweigerung des öffentlichen Inventars bedeute eine Ungleichbehandlung zwischen ihr als gesetzlicher Erbin und der Ehefrau des Erblassers als Alleinerbin kraft Verfügung von Todes wegen.</w:t>
      </w:r>
    </w:p>
    <w:p>
      <w:r>
        <w:rPr>
          <w:b/>
        </w:rPr>
        <w:t>E. 3.4</w:t>
      </w:r>
    </w:p>
    <w:p>
      <w:r>
        <w:t>Die Einwände erweisen sich als unbegründet. Zum einen setzt die Erhebung der Herabsetzungsklage nicht voraus, dass das genaue Ausmass der Pflichtteilsverletzung feststeht, sondern es genügt die Kenntnis der ungefähren Nachlasshöhe ( BGE 138 III 354 E. 5.2 S. 358), die die Beschwerdeführerin auch ohne die verlangte Inventaraufnahme bereits hat und zu belegen vermag. Als vollständig übergangene Pflichtteilserbin hat sie von der Verletzung ihrer Rechte ohnehin bereits aus der entsprechenden Verfügung von Todes BGE 143 III 369 S. 372 wegen Kenntnis erhalten ( BGE 138 III 354 E. 5.2 S. 358). Zum anderen ist eine Verfügung von Todes wegen wirksam, solange sie nicht auf Klage hin gerichtlich für ungültig erklärt oder herabgesetzt wird ( BGE 86 II 340 E. 5 S. 344; vgl. BGE 139 V 1 E. 4.4 S. 5), weshalb zwischen wirksam eingesetzter Alleinerbin und wirksam von der Erbschaft ausgeschlossener gesetzlicher Erbin zu vergleichen ist und ein sachlicher Grund für eine unterschiedliche Berechtigung, ein öffentliches Inventar zu verlangen, besteht. Eine Ungleichbehandlung ist weder ersichtlich noch dargetan ( BGE 136 I 345 E. 5 S. 347 f.).</w:t>
      </w:r>
    </w:p>
    <w:p>
      <w:r>
        <w:rPr>
          <w:b/>
        </w:rPr>
        <w:t>E. 3.5</w:t>
      </w:r>
    </w:p>
    <w:p>
      <w:r>
        <w:t>Ohne Verletzung von Bundesrecht hat das Obergericht somit annehmen dürfen, die Beschwerdeführerin sei nicht berechtigt, ein öffentliches Inventar zu verlangen.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