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w:t>
      </w:r>
    </w:p>
    <w:p>
      <w:r>
        <w:t>Bundesgericht (BGE), 2016-10-27, DE</w:t>
      </w:r>
    </w:p>
    <w:p>
      <w:r>
        <w:rPr>
          <w:b/>
        </w:rPr>
        <w:t xml:space="preserve">Quelle: </w:t>
      </w:r>
      <w:r>
        <w:t>https://mcp.opencaselaw.ch/entscheid/bge_BGE_143_III_3</w:t>
      </w:r>
    </w:p>
    <w:p>
      <w:r>
        <w:t>FR: ATF 143 III 3</w:t>
      </w:r>
    </w:p>
    <w:p>
      <w:r>
        <w:t>IT: DTF 143 III 3</w:t>
      </w:r>
    </w:p>
    <w:p>
      <w:pPr>
        <w:pStyle w:val="Heading2"/>
      </w:pPr>
      <w:r>
        <w:t>Regeste</w:t>
      </w:r>
    </w:p>
    <w:p>
      <w:r>
        <w:t>Regeste Art. 39 Abs. 1 und 2 Ziff. 3, Art. 48 Abs. 2 Ziff. 1 ZGB; Art. 8 lit. c ZStV; Eintragung des Rufnamens im Personenstandsregister. Im Personenstandsregister werden amtliche Namen beurkundet. Der Rufname ist kein amtlicher Name und wird im Fall, dass eine Person mehrere Vornamen trägt, im Personenstandsregister nicht bezeichnet (E. 3).</w:t>
      </w:r>
    </w:p>
    <w:p>
      <w:r>
        <w:t>Regeste Art. 39 al. 1 et 2 ch. 3, art. 48 al. 2 ch. 1 CC; art. 8 let. c OEC; inscription du prénom usuel dans le registre de l'état civil. Le registre de l'état civil enregistre les noms officiels. Le prénom usuel n'est pas un nom officiel et, dans le cas où une personne porte plusieurs prénoms, il n'est pas précisé dans le registre de l'état civil lequel des deux est le nom usuel (consid. 3).</w:t>
      </w:r>
    </w:p>
    <w:p>
      <w:r>
        <w:t>Regesto Art. 39 cpv. 1 e 2 n. 3, art. 48 cpv. 2 n. 1 CC; art. 8 lett. c OSC; iscrizione del nome usuale nel registro dello stato civile. Nel registro dello stato civile vengono documentati i nomi ufficiali. Il nome usuale non è un nome ufficiale e, nel caso in cui una persona porti più nomi, nel registro dello stato civile non viene segnalato quale di questi sia quello usuale (consid. 3).</w:t>
      </w:r>
    </w:p>
    <w:p>
      <w:pPr>
        <w:pStyle w:val="Heading2"/>
      </w:pPr>
      <w:r>
        <w:t>Erwägungen</w:t>
      </w:r>
    </w:p>
    <w:p>
      <w:r>
        <w:rPr>
          <w:b/>
        </w:rPr>
        <w:t>E. 3</w:t>
      </w:r>
    </w:p>
    <w:p>
      <w:r>
        <w:t>Anlass zur vorliegende Beschwerde gibt die Eintragung der Vornamen der Beschwerdeführerin im Personenstandsregister sowie die Frage der Erfassung ihres Rufnamens. Nach dem angefochtenen Urteil (und den kantonalen Akten) steht fest, dass die Beschwerdeführerin im Personenstandsregister mit den Vornamen "B.A." ohne Bezeichnung eines Rufnamens erfasst ist; das Gleiche gilt ferner für den Eintrag im Geburtsregister des Zivilstandsamtes U. vom 3. Juni 1948, wie aus dem Auszug vom 17. November 2015 hervorgeht.</w:t>
      </w:r>
    </w:p>
    <w:p>
      <w:r>
        <w:rPr>
          <w:b/>
        </w:rPr>
        <w:t>E. 3.1</w:t>
      </w:r>
    </w:p>
    <w:p>
      <w:r>
        <w:t>Das Verwaltungsgericht hat keinen Anlass zur Bereinigung des Eintrages im Personenstandsregister durch die Zivilstandsbehörden gesehen. Gemäss Art. 43 ZGB ist die (sog. administrative) Berichtigung durch die Zivilstandsbehörden von Amtes wegen möglich, um Fehler einer abgeschlossenen Eintragung zu beheben, die auf einem offensichtlichen Versehen oder Irrtum beruhen. Jeder Betroffene kann Fehler der Aufsichtsbehörde melden, welche über die administrative Bereinigung entscheidet (Art. 29 der Zivilstandsverordnung vom 28. April 2004 [ZStV; SR 211.112.2]). Die Beschwerdeführerin bestätigt selber, dass ihre Vornamen "B.A." richtig eingetragen sind. Sie legt nicht dar und es ist im Übrigen nicht ersichtlich, inwiefern das Verwaltungsgericht einen Fehler im Sinne von Art. 43 ZGB verkannt hätte.</w:t>
      </w:r>
    </w:p>
    <w:p>
      <w:r>
        <w:rPr>
          <w:b/>
        </w:rPr>
        <w:t>E. 3.2</w:t>
      </w:r>
    </w:p>
    <w:p>
      <w:r>
        <w:t>Aus dem angefochtenen Urteil geht hervor, dass die Beschwerdeführerin im kantonalen Verfahren die fehlende Kennzeichnung des Rufnamens im Personenstandsregister gerügt hat. Die Vorinstanz hat keinen Grund zur Bezeichnung oder Erfassung des Rufnamens im Personenstandsregister erblickt. Die Beschwerde kann so verstanden werden, dass die Beschwerdeführerin eine Eintragung des Rufnamens im Personenstandsregister verlangt und die Verweigerung der betreffenden Eintragung bzw. Kennzeichnung rügt.</w:t>
      </w:r>
    </w:p>
    <w:p>
      <w:r>
        <w:rPr>
          <w:b/>
        </w:rPr>
        <w:t>E. 3.3</w:t>
      </w:r>
    </w:p>
    <w:p>
      <w:r>
        <w:t>Gegen Verfügungen der Zivilstandsbeamten kann Beschwerde bei der Aufsichtsbehörde geführt werden; ebenso kann gegen Verfügungen und Beschwerdeentscheide der Aufsichtsbehörden bei den zuständigen kantonalen Instanzen Beschwerde geführt werden BGE 143 III 3 S. 6 ( Art. 90 Abs. 1 und 2 ZStV ; vgl. Art. 45 Abs. 3 ZGB ). Auf diesem Weg kann die Verweigerung einer Eintragung in das Personenstandsregister angefochten werden (vgl. BGE 125 III 209 E. 2 S. 211; Urteil 5A_756/2015 vom 16. Juni 2016 E. 3.1; STEINAUER/FOUNTOULAKIS, Droits des personnes physiques et de la protection de l'adulte, 2014, Rz. 810). Zu prüfen ist im Folgenden, ob die Verweigerung der verlangten Eintragung bzw. Kennzeichnung des Rufnamens im Personenstandsregister rechtswidrig ist.</w:t>
      </w:r>
    </w:p>
    <w:p>
      <w:r>
        <w:rPr>
          <w:b/>
        </w:rPr>
        <w:t>E. 3.3.1</w:t>
      </w:r>
    </w:p>
    <w:p>
      <w:r>
        <w:t>Der amtliche bzw. gesetzliche Name einer natürlichen Person besteht aus ihrem Familiennamen und dem oder den Vornamen ( BGE 120 III 60 E. 2a S. 61; u.a. BÜHLER, in: Basler Kommentar, Zivilgesetzbuch, Bd. I, 5. Aufl. 2014, N. 1, 5 zu Art. 270-270b ZGB ; SANDOZ, in: Commentaire romand, Code civil, Bd. I, 2010, N. 2 zu Art. 270 ZGB ). Die Namen gehören zum Personenstand und werden im Personenstandsregister beurkundet ( Art. 39 Abs. 1 und 2 Ziff. 3 ZGB ; Art. 8 lit. c ZStV ). Erfasst werden nur amtliche Namen (vgl. Art. 24 Abs. 3 ZStV ). Bei der Erfassung dürfen Namen weder weggelassen noch übersetzt noch in ihrer Reihenfolge geändert werden ( Art. 24 Abs. 4 ZStV ). Der Vorname wird dem Kind von den Eltern gegeben ( Art. 301 Abs. 4 ZGB ); die Namensänderung ist im Verfahren nach Art. 30 Abs. 1 ZGB möglich (MEIER/DE LUZE, Droit des personnes, 2014, Rz. 281).</w:t>
      </w:r>
    </w:p>
    <w:p>
      <w:r>
        <w:rPr>
          <w:b/>
        </w:rPr>
        <w:t>E. 3.3.2</w:t>
      </w:r>
    </w:p>
    <w:p>
      <w:r>
        <w:t>Vom Namen, der kraft rechtlicher Bestimmung erworben wird, ist der sich auf blossen Gebrauch stützende Name zu unterscheiden. Zu den Letzteren gehört der Rufname (prénom usuel, nome usuale), der z.B. aus mehreren Vornamen frei gewählt und - weil er keinen gesetzlichen Namen darstellt - auch jederzeit und formlos geändert oder abgelegt werden kann (SIEGENTHALER, Das Personenstandsregister, 2013, Rz. 246 und 247; BREITSCHMID, in: Personen- und Familienrecht, Partnerschaftsgesetz, in: Handkommentar zum Schweizer Privatrecht, 3. Aufl. 2016, N. 9 zu Art. 301 ZGB ). Weil Rufnamen frei variierbar sind und sich der Erwerb nicht auf das Zivilrecht stützt, kann die Erfassung oder Bezeichnung im Personenstandsregister - als öffentlichem Register ( Art. 9 ZGB ), dessen Zweck die Beurkundung des Personenstandes und des amtlichen Namens ist - insoweit keinen Beweis geben. Ob eine Person ihren Vornamen überhaupt oder nur einen von mehreren Vornamen als Rufnamen gebraucht, wird daher im Personenstandsregister nicht bezeichnet (SIEGENTHALER, a.a.O., Rz. 246; vgl. allgemein BUCHER, Natürliche Personen und Persönlichkeitsschutz, 4. Aufl. 2009, Rz. 753). Aus BGE 143 III 3 S. 7 dem gleichen Grund werden übrigens auch andere nichtamtliche Namen wie z.B. Allianznamen, Pseudonyme, Künstlernamen, Beinamen, Kurzformen und Übersetzungen nicht in das Personenstandsregister aufgenommen (BUCHER, a.a.O., Rz. 753; SIEGENTHALER, a.a.O., Rz. 235, 246; MONTINI, in: Commentaire romand, Code civil, Bd. I, 2010, N. 4 zu Art. 39 ZGB ).</w:t>
      </w:r>
    </w:p>
    <w:p>
      <w:r>
        <w:rPr>
          <w:b/>
        </w:rPr>
        <w:t>E. 3.3.3</w:t>
      </w:r>
    </w:p>
    <w:p>
      <w:r>
        <w:t>Nach dem Dargelegten hat die Vorinstanz zu Recht gefolgert, dass die zum Personenstand gehörenden und gemäss Art. 39 Abs. 1 und 2 Ziff. 3 ZGB im Personenstandsregister zu beurkundenden Namen nur die amtlichen Namen erfassen, wie dies in der Verordnung des Bundesrates konkretisiert wird ( Art. 48 Abs. 2 Ziff. 1 ZGB ; Art. 8 lit. c i.V.m. Art. 24 Abs. 3 ZStV ). Wenn das Verwaltungsgericht zum Ergebnis gelangt ist, die kantonale Aufsichtsbehörde im Zivilstandswesen habe die Bezeichnung des Rufnamens "A." unter den beiden Vornamen "B.A." im Personenstandsregister verweigern dürfen, ist dies nicht zu beanstanden. Ob der Rufname (wie die Beschwerdeführerin sinngemäss fordert) de lege ferenda im Personenstandsregister zu beurkunden sei, ist nicht Gegenstand des vorliegenden Verfahrens.</w:t>
      </w:r>
    </w:p>
    <w:p>
      <w:r>
        <w:rPr>
          <w:b/>
        </w:rPr>
        <w:t>E. 3.4</w:t>
      </w:r>
    </w:p>
    <w:p>
      <w:r>
        <w:t>Was die Beschwerdeführerin in verschiedener Hinsicht vorbringt, vermag an diesem Ergebnis nichts zu ändern.</w:t>
      </w:r>
    </w:p>
    <w:p>
      <w:r>
        <w:rPr>
          <w:b/>
        </w:rPr>
        <w:t>E. 3.4.1</w:t>
      </w:r>
    </w:p>
    <w:p>
      <w:r>
        <w:t>Zutreffend hält die Beschwerdeführerin zunächst fest, dass der Rufname Teil der rechtlich geschützten Persönlichkeit ist und seine Ausübung unter dem privatrechtlichen Namensschutz steht (vgl. Art. 29 ZGB ; BUCHER, a.a.O., Rz. 753, 822). Ebenso trifft zu, dass die Achtung der persönlichen Identität einer Person, insbesondere die Achtung des Namens von der verfassungsrechtlich geschützten Privatsphäre erfasst wird (vgl. Art. 13 BV , Art. 8 EMRK ; BREITENMOSER, in: Die schweizerische Bundesverfassung, St. Galler Kommentar, 3. Aufl. 2014, N. 21 zu Art. 13 BV ).</w:t>
      </w:r>
    </w:p>
    <w:p>
      <w:r>
        <w:rPr>
          <w:b/>
        </w:rPr>
        <w:t>E. 3.4.2</w:t>
      </w:r>
    </w:p>
    <w:p>
      <w:r>
        <w:t>Die Beschwerdeführerin legt allerdings nicht dar und es ist nicht ersichtlich, inwiefern sie im Gebrauch ihres Rufnamens durch das Personenstandsregister eingeschränkt wird. Dass die Rufnamen im betreffenden Register nicht bezeichnet werden, widerspiegelt gerade die Freiheit ihres Gebrauchs. Soweit die Beschwerdeführerin sinngemäss vorbringt, ohne eine Kennzeichnung ihres zweiten Vornamens im Personenstandsregister könne sie ihren Rufnamen und damit einen Aspekt ihrer Persönlichkeit gar nicht ausüben, führt dies nicht weiter, zumal sie selber betont, ebendiesen Rufnamen zu BGE 143 III 3 S. 8 verwenden und in ihrem gesamten sozialen Umfeld entsprechend bekannt zu sein. Entgegen ihrer Darstellung enthält das Personenstandsregister keinen "falschen Rufnamen", sondern einzig und in korrekter Weise ihre(n) gestützt auf das ZGB erworbenen und damit amtlichen Namen. Wenn im Personenstandsregister - gestützt auf dessen gesetzlichen Zweck - die amtlichen Namen beurkundet werden, und der frei wähl- und jederzeit änderbare Rufname nicht besonders bezeichnet wird, kann nicht von einer verfassungs- oder EMRK-widrigen Einschränkung der persönlichen Freiheit gesprochen werden. Die Beschwerdeführerin stört, wenn "Behörden, Banken und andere Stellen" nicht oder erst auf Nachdruck hin ihren Rufnamen "A." verwenden. Dass die Beschwerdeführerin die rechtliche Möglichkeit hat, ihre(n) amtlichen Namen dem tatsächlichen Gebrauch ihres Rufnamens im Verfahren nach Art. 30 Abs. 1 ZGB anzupassen, steht zu Recht ausser Frage.</w:t>
      </w:r>
    </w:p>
    <w:p>
      <w:r>
        <w:rPr>
          <w:b/>
        </w:rPr>
        <w:t>E. 3.4.3</w:t>
      </w:r>
    </w:p>
    <w:p>
      <w:r>
        <w:t>Unbehelflich ist, wenn die Beschwerdeführerin (sowie die Vorinstanz) auf die Verordnung des EJPD vom 16. Februar 2010 über die Ausweise für Schweizer Staatsangehörige (SR 143.111) hinweist. Entgegen ihrer Darstellung erlaubt die Regelung über die Ausweise gerade, ihrem Rufnamen und ihrem Persönlichkeitsrecht Rechnung zu tragen. Nach den Bestimmungen (Art. 5 Abs. 1-3) der Verordnung wird der Rufname zwar nicht gekennzeichnet; er kann indes aus Platzgründen vorgezogen oder im Pass auf Verlangen der antragsstellenden Person in der Rubrik "amtliche Ergänzungen" sehr wohl eingetragen werden. Daraus kann nicht auf die Rechtswidrigkeit der ZStV geschlossen werden, weil sie eine derartige Rubrik nicht kennt. Zweck des Personenstandsregisters ist es, den nach Gesetz erworbenen Namen zu beurkunden (E. 3.3), währenddem für die Ausstellung von Ausweisen (Pass, Identitätskarte) besondere Vorschriften gelten, weil sie einem besonderen Zweck - als Identifikationsmittel - dienen (SIEGENTHALER, a.a.O., Rz. 236; vgl. Art. 2 Abs. 2 des Bundesgesetzes vom 12. Juni 2001 über die Ausweise für Schweizer Staatsangehörige [SR 143.1]).</w:t>
      </w:r>
    </w:p>
    <w:p>
      <w:r>
        <w:rPr>
          <w:b/>
        </w:rPr>
        <w:t>E. 3.4.4</w:t>
      </w:r>
    </w:p>
    <w:p>
      <w:r>
        <w:t>Aus dem Bundesgesetz vom 23. Juni 2006 über die Harmonisierung der Einwohnerregister und anderer amtlicher Personenregister (RHG; SR 431.02) kann die Beschwerdeführerin keine Pflicht des Zivilstandamtes zur Bezeichnung des Rufnamens ableiten. Art. 4 Abs. 1 RHG bestimmt, dass sich die Eintragung von Daten des Personenstandes in den (anderen) Registern nach den Art. 39-49 ZGB richtet. Aus Gründen der Rechtssicherheit bleiben die BGE 143 III 3 S. 9 zivilstandsbezogenen Bestimmungen des ZGB und die dazugehörigen Ausführungsbestimmungen über die Beurkundung vorbehalten; die Zuständigkeiten im Bereich des Zivilstandswesens haben somit durch das RHG keine Änderung erfahren (Botschaft vom 23. November 2005 zur Harmonisierung amtlicher Personenregister, BBl 2006 427 Ziff. 2.2 zu Art. 4, S. 458). Wenn die Beschwerdeführerin ausführt, dass nach Art. 7 RHG im Einwohnerregister die Führung des Rufnamens möglich ist, hält sie einzig zutreffend fest, dass dieses Merkmal nach den Anforderungen des Kataloges des Bundesamtes für Statistik ( Art. 4 Abs. 4 RHG ) zu führen ist. Unbehelflich ist schliesslich, wenn die Beschwerdeführerin eine Verletzung des Datenschutzgesetzes rügt, weil sie durch die Bearbeitung ihrer Daten einen erheblichen Nachteil erleide. Entgegen ihrer Auffassung ist das Bundesgesetz vom 19. Juni 1992 über den Datenschutz (DSG; SR 235.1) auf öffentliche Register des Privatrechtsverkehrs - wie das Personenstandsregister - nicht anwendbar ( Art. 1 Abs. 2 lit. d DSG ).</w:t>
      </w:r>
    </w:p>
    <w:p>
      <w:r>
        <w:rPr>
          <w:b/>
        </w:rPr>
        <w:t>E. 3.5</w:t>
      </w:r>
    </w:p>
    <w:p>
      <w:r>
        <w:t>Zusammenfassend stellt es keine Rechtsverletzung dar, wenn das Verwaltungsgericht sowohl die administrative Berichtigung einer Eintragung im Personenstandsregister als auch die anbegehrte Eintragung bzw. Bezeichnung des Rufnamens verweigert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