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173</w:t>
      </w:r>
    </w:p>
    <w:p>
      <w:r>
        <w:t>Bundesgericht (BGE), 2017-04-19, FR</w:t>
      </w:r>
    </w:p>
    <w:p>
      <w:r>
        <w:rPr>
          <w:b/>
        </w:rPr>
        <w:t xml:space="preserve">Quelle: </w:t>
      </w:r>
      <w:r>
        <w:t>https://mcp.opencaselaw.ch/entscheid/bge_BGE_143_III_173</w:t>
      </w:r>
    </w:p>
    <w:p>
      <w:r>
        <w:t>FR: ATF 143 III 173</w:t>
      </w:r>
    </w:p>
    <w:p>
      <w:r>
        <w:t>IT: DTF 143 III 173</w:t>
      </w:r>
    </w:p>
    <w:p>
      <w:pPr>
        <w:pStyle w:val="Heading2"/>
      </w:pPr>
      <w:r>
        <w:t>Regeste</w:t>
      </w:r>
    </w:p>
    <w:p>
      <w:r>
        <w:t>Regeste Art. 267 Abs. 1 OR, 297 Abs. 5 SchKG; Nachlassstundung; Sistierung der Verfahren über Nachlassforderungen. Der Rückgabeanspruch des Vermieters nach aufgelöstem Mietverhältnis ist keine Nachlassforderung; dementsprechend kann der Mieter, dem eine Nachlassstundung gewährt wurde, die Sistierung des Ausweisungsverfahrens nicht verlangen (E. 6 und 7).</w:t>
      </w:r>
    </w:p>
    <w:p>
      <w:r>
        <w:t>Regeste Art. 267 al. 1 CO, 297 al. 5 LP; sursis concordataire; suspension des procès portant sur des créances concordataires. Le droit du bailleur d'exiger la restitution des locaux par suite de la fin du bail à loyer n'est pas une créance concordataire; en conséquence, le locataire jouissant d'un sursis concordataire ne peut pas exiger la suspension de la procédure d'évacuation forcée (consid. 6 et 7).</w:t>
      </w:r>
    </w:p>
    <w:p>
      <w:r>
        <w:t>Regesto Art. 267 cpv. 1 CO, 297 cpv. 5 LEF; moratoria concordataria; sospensione dei procedimenti concernenti crediti concordatari. Il diritto del locatore a esigere la restituzione dei locali in seguito alla fine del contratto di locazione non è un credito concordatario; di conseguenza il conduttore al beneficio di una moratoria concordataria non può esigere la sospensione della procedura di espulsione (consid. 6 e 7).</w:t>
      </w:r>
    </w:p>
    <w:p>
      <w:pPr>
        <w:pStyle w:val="Heading2"/>
      </w:pPr>
      <w:r>
        <w:t>Erwägungen</w:t>
      </w:r>
    </w:p>
    <w:p>
      <w:r>
        <w:rPr>
          <w:b/>
        </w:rPr>
        <w:t>E. 6</w:t>
      </w:r>
    </w:p>
    <w:p>
      <w:r>
        <w:t>Les art. 293 et ss LP relatifs à la procédure concordataire prévoient le sursis concordataire provisoire ( art. 293a LP ) et le sursis concordataire définitif ( art. 294 LP ). Aux termes des art. 293c al. 1 et 297 al. 5 LP, les effets d'un sursis provisoire sont les mêmes que ceux d'un sursis définitif (art. 293c al. 1), et un sursis définitif a notamment pour effet de suspendre, sauf urgence, les procès civils et les procédures administratives portant sur les créances concordataires (art. 297 al. 5). Selon l' art. 310 al. 1 LP , les créances concordataires sont celles nées contre le débiteur avant l'octroi d'un sursis, et celles nées pendant le sursis sans l'approbation du commissaire désigné par le juge. Conformément à l'argumentation des défendeurs, les créances de leurs adverses parties ayant pour objet le loyer des locaux remis à bail sont indiscutablement des créances concordataires visées par BGE 143 III 173 S. 175 l' art. 297 al. 5 LP . Le procès civil dont la suspension est présentement litigieuse ne porte toutefois pas sur ces créances de loyer; les demandeurs n'ont entrepris ce procès que pour faire valoir leur droit à la restitution des locaux, à eux conféré par l' art. 267 al. 1 CO en conséquence de la fin des contrats de bail à loyer. Or, la restitution des locaux n'est pas une prestation en argent, d'où il résulte que les art. 38 al. 1 LP et 335 al. 1 et 2 CPC excluent que cette restitution soit l'objet d'une poursuite pour dettes. Parce que l' art. 38 al. 1 LP délimite le champ d'application de toute la loi sur la poursuite pour dettes et la faillite (DOMENICO ACOCELLA, in Commentaire bâlois, Bundesgesetz über Schuldbetreibung und Konkurs, vol. I, 2 e éd. 2010, n os 1 et 4 ad art. 38 LP ), la créance en restitution des locaux ne peut pas non plus être une créance concordataire selon l' art. 297 al. 5 LP . La restitution des locaux est de plus une prestation indivisible; cela exclut d'emblée qu'à l'issue de la procédure concordataire, une renonciation partielle puisse être imposée au créancier ou consentie par lui conformément à l' art. 314 al. 1 LP . Il est ainsi logique que par l'effet de l' art. 38 al. 1 LP , une prétention de cette nature soit exclue de la procédure concordataire et de la suspension des procès civils prévue par l' art. 297 al. 5 LP . Il s'ensuit que l'arrêt présentement attaqué, en tant qu'il confirme le refus de suspendre la procédure d'évacuation des locaux, est pleinement compatible avec cette dernière disposition.</w:t>
      </w:r>
    </w:p>
    <w:p>
      <w:r>
        <w:rPr>
          <w:b/>
        </w:rPr>
        <w:t>E. 7</w:t>
      </w:r>
    </w:p>
    <w:p>
      <w:r>
        <w:t>Les défendeurs font valoir qu'il leur sera impossible de parvenir à l'homologation d'un concordat et à l'assainissement de leur entreprise s'ils subissent une évacuation forcée et perdent l'usage de leurs locaux d'exploitation. Parmi les effets d'un sursis concordataire, l' art. 297a LP autorise le débiteur à dénoncer en tout temps, pour un terme à sa convenance, un contrat de durée lorsque le but de l'assainissement ne peut pas être atteint autrement. En revanche, aussi lorsque le débiteur jouit d'un sursis concordataire, aucune disposition de la loi ne l'autorise à exiger d'un tiers la conclusion ou le maintien d'un contrat de durée tel qu'un bail à loyer, ni, plus généralement, à exiger d'un tiers une prestation nécessaire à son entreprise. Le besoin dont les défendeurs font état ne peut donc pas légalement justifier une suspension de la procédure d'évacuation des locaux.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