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577</w:t>
      </w:r>
    </w:p>
    <w:p>
      <w:r>
        <w:t>Bundesgericht (BGE), 2007-01-31, DE</w:t>
      </w:r>
    </w:p>
    <w:p>
      <w:r>
        <w:rPr>
          <w:b/>
        </w:rPr>
        <w:t xml:space="preserve">Quelle: </w:t>
      </w:r>
      <w:r>
        <w:t>https://mcp.opencaselaw.ch/entscheid/bge_BGE_142_V_577</w:t>
      </w:r>
    </w:p>
    <w:p>
      <w:r>
        <w:t>FR: ATF 142 V 577</w:t>
      </w:r>
    </w:p>
    <w:p>
      <w:r>
        <w:t>IT: DTF 142 V 577</w:t>
      </w:r>
    </w:p>
    <w:p>
      <w:pPr>
        <w:pStyle w:val="Heading2"/>
      </w:pPr>
      <w:r>
        <w:t>Regeste</w:t>
      </w:r>
    </w:p>
    <w:p>
      <w:r>
        <w:t>Regeste Art. 8 Abs. 1 BV; § 85 ter Abs. 2 des Sozialgesetzes des Kantons Solothurn vom 31. Januar 2007; Familienergänzungsleistungen. § 85 ter Abs. 2 des Sozialgesetzes des Kantons Solothurn, wonach auch bei Erfüllung der Leistungsvoraussetzungen durch beide Elternteile nur einer Anspruch auf Familienergänzungsleistungen hat, verstösst nicht gegen das Gleichbehandlungsgebot von Art. 8 Abs. 1 BV (E. 4 und 5).</w:t>
      </w:r>
    </w:p>
    <w:p>
      <w:r>
        <w:t>Regeste Art. 8 al. 1 Cst.; § 85 ter al. 2 de la loi sociale du canton de Soleure du 31 janvier 2007; prestations complémentaires familiales. En tant qu'il prévoit qu'il existe seulement une prétention aux prestations complémentaires familiales même lorsque les deux parents remplissent les conditions d'octroi des prestations, le § 85 ter al. 2 de la loi sociale du canton de Soleure ne viole pas le principe d'égalité de traitement inscrit à l'art. 8 al. 1 Cst. (consid. 4 et 5).</w:t>
      </w:r>
    </w:p>
    <w:p>
      <w:r>
        <w:t>Regesto Art. 8 cpv. 1 Cost.; § 85 ter cpv. 2 della legge sociale del Cantone Soletta del 31 gennaio 2007; prestazioni complementari familiari. Il § 85 ter cpv. 2 della legge sociale del Cantone Soletta, che prevede un solo diritto alle prestazioni complementari familiari anche se entrambi i genitori adempiono le condizioni di concessione delle prestazioni, non viola il principio della parità di trattamento previsto all'art. 8 cpv. 1 Cost. (consid. 4 e 5).</w:t>
      </w:r>
    </w:p>
    <w:p>
      <w:pPr>
        <w:pStyle w:val="Heading2"/>
      </w:pPr>
      <w:r>
        <w:t>Erwägungen</w:t>
      </w:r>
    </w:p>
    <w:p>
      <w:r>
        <w:rPr>
          <w:b/>
        </w:rPr>
        <w:t>E. 3.1</w:t>
      </w:r>
    </w:p>
    <w:p>
      <w:r>
        <w:t>Bei den strittigen Familienergänzungsleistungen nach § 85 bis ff. des Sozialgesetzes des Kantons Solothurn vom 31. Januar 2007 (SG; BGS 831.1) handelt es sich um autonomes kantonales Recht. Dies bedeutet einerseits, dass die gestützt auf einen Verweis im kantonalen Recht massgeblichen Bestimmungen des Bundesrechts ebenfalls kantonales Recht darstellen (vgl. etwa BGE 140 I 320 E. 3.3 S. 322 BGE 142 V 577 S. 579 zu den Verweisen auf das OR im Rahmen kantonalrechtlicher Normen über das öffentliche Dienstverhältnis). Andererseits prüft das Bundesgericht die Anwendung des kantonalen Rechts - von den hier nicht gegebenen Fällen gemäss Art. 95 lit. c-e BGG abgesehen - nur insofern, als diese eine Verletzung von Bundesrecht im Sinne von Art. 95 lit. a BGG oder von Völkerrecht im Sinne von Art. 95 lit. b BGG darstellt ( BGE 140 I 320 E. 3.1 S. 321; BGE 133 II 249 E. 1.2.1 S. 251; vgl. auch BGE 136 I 241 E. 2.4 S. 249). Dabei steht die willkürliche Anwendung des kantonalen Rechts ( Art. 9 BV ) sowie die Verletzung anderer Grundrechte ( Art. 8 ff. BV ) im Vordergrund.</w:t>
      </w:r>
    </w:p>
    <w:p>
      <w:r>
        <w:rPr>
          <w:b/>
        </w:rPr>
        <w:t>E. 3.2</w:t>
      </w:r>
    </w:p>
    <w:p>
      <w:r>
        <w:t>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141 I 36 E. 1.3 S. 41 mit Hinweisen).</w:t>
      </w:r>
    </w:p>
    <w:p>
      <w:r>
        <w:rPr>
          <w:b/>
        </w:rPr>
        <w:t>E. 4.1</w:t>
      </w:r>
    </w:p>
    <w:p>
      <w:r>
        <w:t>Der Beschwerdeführer beantragt die hälftige Ausrichtung der Familienergänzungsleistungen an sich selber. Die Ausgleichskasse hat dies abgelehnt, weil das kantonale Gesetz bei getrennt lebenden Eltern nur die Leistung an einen Elternteil vorsieht. Es stellt sich vorab die Frage, ob diese Beschränkung auf eine Person zulässig ist oder ob bei mehreren anspruchsberechtigten Personen alle gleichbehandelt werden müssen und beide Elternteile einen anteilsmässigen Anspruch auf Familienergänzungsleistungen haben. Diese Frage beantwortet sich gestützt auf das Gleichbehandlungsgebot von Art. 8 Abs. 1 BV .</w:t>
      </w:r>
    </w:p>
    <w:p>
      <w:r>
        <w:rPr>
          <w:b/>
        </w:rPr>
        <w:t>E. 4.2</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Die Frage, ob für eine rechtliche Unterscheidung ein vernünftiger Grund in den zu regelnden Verhältnissen ersichtlich ist, kann zu verschiedenen Zeiten unterschiedlich beantwortet werden, je nach den herrschenden Anschauungen und Verhältnissen. BGE 142 V 577 S. 580 Dem Gesetzgeber bleibt im Rahmen dieser Grundsätze und des Willkürverbots ein weiter Gestaltungsspielraum ( BGE 138 I 225 E. 3.6.1 S. 229; BGE 137 I 167 E. 3.5 S. 175; BGE 136 I 1 E. 4.1 S. 5).</w:t>
      </w:r>
    </w:p>
    <w:p>
      <w:r>
        <w:rPr>
          <w:b/>
        </w:rPr>
        <w:t>E. 4.3</w:t>
      </w:r>
    </w:p>
    <w:p>
      <w:r>
        <w:t>Indem § 85 ter Abs. 2 SG die Anspruchskonkurrenz regelt, sofern mehr als eine Person Anspruch auf Familienergänzungsleistungen für dasselbe Kind hat, geht der Gesetzgeber davon aus, dass der Anspruch auf Familienergänzungsleistungen nicht teilbar ist (ebenso THOMAS FLÜCKIGER, Die Ergänzungsleistungen für Familien im Kanton Solothurn, in: Festgabe für Walter Straumann, 2013, S. 721). Der Gesetzgeber hat sich somit gegen eine anteilsmässige Ausrichtung von Familienergänzungsleistungen entschieden. Demnach ist es nicht erlaubt, Ansprüche auf Familienergänzungsleistungen, welche durch dasselbe Kind ausgelöst werden, auf die anspruchsberechtigten Personen aufzuteilen oder gar kumulativ auszurichten. Mit anderen Worten müssen etwa getrennt lebende Eltern nicht gleichbehandelt werden, auch wenn beide die Voraussetzungen zum Leistungsbezug erfüllen würden.</w:t>
      </w:r>
    </w:p>
    <w:p>
      <w:r>
        <w:rPr>
          <w:b/>
        </w:rPr>
        <w:t>E. 4.4</w:t>
      </w:r>
    </w:p>
    <w:p>
      <w:r>
        <w:t>Diese Regelung stellt dann einen Verstoss gegen das Gleichbehandlungsgebot von Art. 8 Abs. 1 BV dar, wenn es für sie keinen sachlichen Grund gibt. Dabei kommt dem Gesetzgeber ein grosser Ermessensspielraum zu ( BGE 141 I 1 E. 5.2.2 S. 5, ebenfalls publiziert in: Pra 2015 Nr. 71 S. 551).</w:t>
      </w:r>
    </w:p>
    <w:p>
      <w:r>
        <w:rPr>
          <w:b/>
        </w:rPr>
        <w:t>E. 5.1</w:t>
      </w:r>
    </w:p>
    <w:p>
      <w:r>
        <w:t>Ziel der solothurnischen Familienergänzungsleistungen ist einerseits, die Sozialhilfe zu entlasten, andererseits wirtschaftlich schwache Familien zu unterstützen (Botschaft des Regierungsrates des Kantons Solothurn vom 1. Dezember 2008 zum Entwurf zur Einführung der Ergänzungsleistungen für Familien durch Ergänzung des Sozialgesetzes, RRB Nr. 2008/2127, RG 172/2008, Ziff. 1 und 8.2) resp. das durch Kinder entstehende Armutsrisiko zu verhindern (FLÜCKIGER, a.a.O., S. 713). Der Begriff der Familie wird dabei offen verstanden; es bedarf zumindest eines (sozialen) Elternteils mit Kind (Botschaft, a.a.O., Ziff. 4.1 und Ziff. 11 zu § 85 bis sowie FLÜCKIGER, a.a.O., S. 714). Zentral ist somit das Kind, da das Zusammenleben von Erwachsenen keine Familie in diesem Sinne begründet; in der Botschaft wird denn auch von "Kinder[n], die einen Anspruch auslösen" gesprochen (a.a.O., Ziff. 11 zu § 85 bis ). Daran ändert nichts, dass der Anspruch auf Familienergänzungsleistungen nicht dem Kind, sondern der einzelnen (erwachsenen) Person zusteht (FLÜCKIGER, a.a.O., S. 713). BGE 142 V 577 S. 581</w:t>
      </w:r>
    </w:p>
    <w:p>
      <w:r>
        <w:rPr>
          <w:b/>
        </w:rPr>
        <w:t>E. 5.2</w:t>
      </w:r>
    </w:p>
    <w:p>
      <w:r>
        <w:t>Nach § 85 ter Abs. 1 SG schliesst der Anspruch auf jährliche Ergänzungsleistungen zur AHV und zur IV den Anspruch auf Familienergänzungsleistungen aus; haben mehrere Personen Anspruch auf Familienergänzungsleistungen für dasselbe Kind, bestimmt sich der Anspruch gemäss der in Abs. 2 statuierten Reihenfolge. Dabei stehen die Leistungen primär jener Person zu, welche die Obhut inne hat; trifft dies auf beide Elternteile zu, ist der Inhaber der elterlichen Sorge und, sofern diese gemeinsam ausgeübt wird, die Mutter leistungsberechtigt; letztlich hat Anspruch auf Familienergänzungsleistungen, wer dauernd und unentgeltlich für das Kind aufkommt.</w:t>
      </w:r>
    </w:p>
    <w:p>
      <w:r>
        <w:rPr>
          <w:b/>
        </w:rPr>
        <w:t>E. 5.3</w:t>
      </w:r>
    </w:p>
    <w:p>
      <w:r>
        <w:t>Der Regierungsrat hat in seiner Botschaft einen mehrfachen Bezug von Familienergänzungsleistungen pro Kind ausgeschlossen und sich bezüglich der Bestimmung des auszurichtenden Anspruchs an den in den damals noch kantonalrechtlichen Familienzulagengesetzen geregelten Rangordnungen orientiert (a.a.O., Ziff. 11 zu § 85 ter ). Schon jene schlossen einen Doppelbezug aus (vgl. dazu AB 2005 S 717, Votum Schwaller zu Art. 6 FamZG oder UELI KIESER, Streifzug durch das Familienzulagenrecht, SZS 1995 S. 286 f.). Allerdings äussert sich der Regierungsrat nicht dazu, weshalb er nicht die zum Zeitpunkt der Redaktion der Botschaft bereits bekannte Prioritätenordnung des kurz darauf in Kraft tretenden Bundesgesetzes vom 24. März 2006 über die Familienzulagen (FamZG; SR 836.2; Art. 6 und 7 FamZG ) berücksichtigt hat. Kaum nachvollziehbar ist, weshalb er sich nebst den Zuteilungskriterien "alleinige Obhut" und "elterliche Sorge" für jenes der "Mutter" entschied, erscheint dessen Verfassungskonformität ( Art. 8 Abs. 3 BV ) doch auf den ersten Blick schon fraglich und wäre angesichts möglicher Alternativen (etwa Vorrang der Erstanmeldung oder des höheren Bedarfs) auch gar nicht nötig. Der Kantonsrat hat in der Folge dem ausschliesslichen Bezug durch einen Elternteil und der vorgesehenen Prioritätenordnung diskussionslos zugestimmt (Sitzung vom 4. März 2009, Kantonsratsprotokolle 2009 S. 91).</w:t>
      </w:r>
    </w:p>
    <w:p>
      <w:r>
        <w:rPr>
          <w:b/>
        </w:rPr>
        <w:t>E. 5.4</w:t>
      </w:r>
    </w:p>
    <w:p>
      <w:r>
        <w:t>Im Sozialversicherungsrecht kann es aus finanziellen und verwaltungsökonomischen Gründen gerechtfertigt sein, gewisse Schematisierungen oder Leistungseinschränkungen vorzusehen (vgl. etwa MÜLLER/SCHEFER, Grundrechte in der Schweiz, 4. Aufl. 2008, S. 671). So dient der Ausschluss eines kumulativen Bezugs dem öffentlichen Interesse, wenn dadurch die Ausrichtung der betroffenen Leistung für die Gesamtheit der Anspruchsberechtigten längerfristig sichergestellt wird (vgl. dazu KIESER, a.a.O., S. 288, wo er vom BGE 142 V 577 S. 582 "sozialpolitisch unerwünschten Doppelbezug" spricht). Auch ist das Verbot des Doppelbezugs von Leistungen Ausdruck des Gerechtigkeitsgedankens, wonach jedes Kind nur Auslöser für eine Leistung sein kann (so implizit die Botschaft, a.a.O., Ziff. 11 zu § 85 ter ).</w:t>
      </w:r>
    </w:p>
    <w:p>
      <w:r>
        <w:rPr>
          <w:b/>
        </w:rPr>
        <w:t>E. 5.5</w:t>
      </w:r>
    </w:p>
    <w:p>
      <w:r>
        <w:t>Mit Blick auf die wirtschaftlichen Bedürfnisse der Eltern erscheint massgeblich, dass auch der nicht anspruchsberechtigte Elternteil von den an den andern Elternteil ausgerichteten Leistungen profitiert. Der Gemeinschaft Mutter-Vater-Kind fliessen dadurch zusätzliche Mittel zu, welche beide Elternteile entlasten. Insbesondere reduziert sich die Unterhaltspflicht ( Art. 285 ff. ZGB ).</w:t>
      </w:r>
    </w:p>
    <w:p>
      <w:r>
        <w:rPr>
          <w:b/>
        </w:rPr>
        <w:t>E. 5.6</w:t>
      </w:r>
    </w:p>
    <w:p>
      <w:r>
        <w:t>Die Durchführung der Familienergänzungsleistungen gehört zur Massenverwaltung (gemäss Botschaft wurde mit einem Leistungsvolumen von über 12 Mio. Fr. und rund 2'000 anspruchsbegründenden Kindern gerechnet; Botschaft, a.a.O., Ziff. 10.1 und 10.2), so dass auch Praktikabilitätsüberlegungen eine Rolle für die gesetzgeberische Ausgestaltung spielen. So führt der Regierungsrat in seiner Botschaft nebst dem effizienten Einsatz der finanziellen Mittel einen geringen administrativen Aufwand als Rahmenbedingung für die Familienergänzungsleistungen an (a.a.O., Ziff. 8.3.1). Gestützt auf die per 1. Juli 2014 in Kraft getretene Revision des Familienrechts (AS 2014 357) wird die gemeinsame elterliche Sorge und die alternierende Obhut zunehmend zum Regelfall (vgl. dazu BGE 142 III 612 E. 4). Die zuständige Behörde nimmt im Rahmen ihres Entscheids über die Obhut des Kindes keine prozentuale Aufteilung vor, sondern überlässt dies den Parteien; diese einigen sich in der Regel nicht auf eine hälftige Aufteilung, sondern es entsteht eine Vielfalt von Lösungen, welche erst noch jederzeit Änderungen unterliegen können. Unter diesen Umständen der Verwaltung die Pflicht aufzuerlegen, in jedem Einzelfall das genaue Ausmass der Aufteilung und deren allfällige Schwankungen zu ermitteln, führte zu einem unzumutbaren Aufwand.</w:t>
      </w:r>
    </w:p>
    <w:p>
      <w:r>
        <w:rPr>
          <w:b/>
        </w:rPr>
        <w:t>E. 5.7</w:t>
      </w:r>
    </w:p>
    <w:p>
      <w:r>
        <w:t>Bei den Familienergänzungsleistungen handelt es sich wie bei den Leistungen nach ELG (SR 831.30) um Bedarfsleistungen und nicht um Pauschalen wie bei den Familienzulagen. Dennoch erfolgte die Regelung der Familienergänzungsleistungen unter Berücksichtigung der Familienzulagenordnungen (vgl. dazu Botschaft, a.a.O., Ziff. 11 zu § 85 ter ). Gemäss Art. 6 FamZG gilt - wie schon unter dem Regime der kantonalrechtlichen Familienzulagen - der Grundsatz "Ein Kind - eine Zulage". Es ist demnach systemgerecht, dass BGE 142 V 577 S. 583 dieses allgemein anerkannte Verbot des Doppelbezugs auch die Ausgestaltung der Familienergänzungsleistungen beeinflusste.</w:t>
      </w:r>
    </w:p>
    <w:p>
      <w:r>
        <w:rPr>
          <w:b/>
        </w:rPr>
        <w:t>E. 6</w:t>
      </w:r>
    </w:p>
    <w:p>
      <w:r>
        <w:t>Nach dem Gesagten liegen objektive und nachvollziehbare Motive und somit ein sachlicher Grund dafür vor, den Anspruch auf eine Person zu beschränken. Die kantonale Ordnung verletzt das Gleichbehandlungsgebot von Art. 8 Abs. 1 BV nicht. Der Antrag des Beschwerdeführers auf hälftige Auszahlung der Familienergänzungsleistungen ist somit zu Recht abgewiesen worden.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