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523</w:t>
      </w:r>
    </w:p>
    <w:p>
      <w:r>
        <w:t>Bundesgericht (BGE), 2011-05-30, DE</w:t>
      </w:r>
    </w:p>
    <w:p>
      <w:r>
        <w:rPr>
          <w:b/>
        </w:rPr>
        <w:t xml:space="preserve">Quelle: </w:t>
      </w:r>
      <w:r>
        <w:t>https://mcp.opencaselaw.ch/entscheid/bge_BGE_142_V_523</w:t>
      </w:r>
    </w:p>
    <w:p>
      <w:r>
        <w:t>FR: ATF 142 V 523</w:t>
      </w:r>
    </w:p>
    <w:p>
      <w:r>
        <w:t>IT: DTF 142 V 523</w:t>
      </w:r>
    </w:p>
    <w:p>
      <w:pPr>
        <w:pStyle w:val="Heading2"/>
      </w:pPr>
      <w:r>
        <w:t>Regeste</w:t>
      </w:r>
    </w:p>
    <w:p>
      <w:r>
        <w:t>Regeste Art. 8 und 16 Abs. 2 lit. a IVG; Art. 5 IVV; Anspruch auf ein zweites Ausbildungsjahr der IV-Anlehre. Gesetzwidrigkeit des IV-Rundschreibens Nr. 299 des BSV vom 30. Mai 2011 (bzw. der Rz. 3020 zweiter Absatz KSBE), soweit darin für ein zweites Ausbildungsjahr der IV-Anlehre verlangt wird, dass gute Aussichten auf eine künftige Erwerbsfähigkeit in rentenbeeinflussendem Ausmass bestehen oder eine (allenfalls vorerst noch nicht rentenbeeinflussende) Eingliederung in den ersten Arbeitsmarkt erwartet werden kann (E. 5). Die Beantwortung der Frage, ob Leistungen für ein zweites Ausbildungsjahr zuzusprechen sind, richtet sich danach, ob die Anspruchsvoraussetzungen (Notwendigkeit, Geeignetheit, Angemessenheit [Erreichen eines Stundenlohnes von mindestens Fr. 2.55]) im konkreten Einzelfall erfüllt sind (E. 5.5). Die fehlende Notwendigkeit eines zweiten Ausbildungsjahres darf nicht leichthin angenommen werden (E. 6.5).</w:t>
      </w:r>
    </w:p>
    <w:p>
      <w:r>
        <w:t>Regeste Art. 8 et 16 al. 2 let. a LAI; art. 5 RAI; droit à une seconde année de formation élémentaire AI. Illégalité de la lettre circulaire AI n° 299 de l'OFAS du 30 mai 2011 (respectivement du ch. 3020 deuxième paragraphe CMRP) en tant qu'il y est exigé, pour la prise en charge d'une seconde année de formation élémentaire AI, qu'il existe de bonnes perspectives pour que la formation débouche sur une activité lucrative ayant une incidence sur la rente ou que l'on puisse en attendre une insertion sur le marché primaire de l'emploi (même s'il n'en découle à court terme aucune incidence sur la rente; consid. 5). La réponse à la question de savoir si des prestations pour une seconde année de formation doivent être allouées dépend du point de savoir si les conditions du droit (caractère nécessaire, approprié et adéquat [obtention d'un salaire horaire d'au moins 2 fr. 55]) sont remplies dans le cas particulier (consid. 5.5). Le fait qu'une seconde année de formation n'est pas nécessaire ne doit pas être admis à la légère (consid. 6.5).</w:t>
      </w:r>
    </w:p>
    <w:p>
      <w:r>
        <w:t>Regesto Art. 8 e 16 cpv. 2 lett. a LAI; art. 5 OAI; diritto a un secondo anno di formazione dell'avviamento professionale AI. Illegalità della lettera circolare AI n. 299 emanata dall'UFAS il 30 maggio 2011 (rispettivamente della cifra marginale 3020 secondo paragrafo CPIP), nella misura in cui per un secondo anno di formazione dell'avviamento professionale AI si pretende che vi siano buone prospettive di raggiungere una capacità al guadagno influente sull'ammontare della rendita o che (anche se inizialmente non vi saranno ripercussioni sulla rendita) l'integrazione nel mercato del lavoro primario apparirà probabile (consid. 5). La risposta alla domanda se debbano essere concesse prestazioni per un secondo anno di formazione dipende dall'adempimento nel caso concreto delle condizioni legali (misura necessaria, appropriata e adeguata [raggiungimento di un salario orario di almeno fr. 2.55]; consid. 5.5). Il fatto che un secondo anno di formazione non è necessario non deve essere ammesso alla leggera (consid. 6.5).</w:t>
      </w:r>
    </w:p>
    <w:p>
      <w:pPr>
        <w:pStyle w:val="Heading2"/>
      </w:pPr>
      <w:r>
        <w:t>Erwägungen</w:t>
      </w:r>
    </w:p>
    <w:p>
      <w:r>
        <w:rPr>
          <w:b/>
        </w:rPr>
        <w:t>E. 2.1</w:t>
      </w:r>
    </w:p>
    <w:p>
      <w:r>
        <w:t>Gemäss Art. 8 Abs. 1 IVG haben Invalide oder von einer Invalidität ( Art. 8 ATSG [SR 830.1])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Der Anspruch auf Eingliederungsmassnahmen besteht unabhängig von der Ausübung einer Erwerbstätigkeit vor Eintritt der Invalidität. Bei der Festlegung der Massnahmen ist die gesamte noch zu erwartende Dauer des Erwerbslebens zu berücksichtigen ( Art. 8 Abs. 1 bis IVG ).</w:t>
      </w:r>
    </w:p>
    <w:p>
      <w:r>
        <w:rPr>
          <w:b/>
        </w:rPr>
        <w:t>E. 2.2</w:t>
      </w:r>
    </w:p>
    <w:p>
      <w:r>
        <w:t>Zu den Eingliederungsmassnahmen gehören nach Art. 8 Abs. 3 lit. b IVG die Massnahmen beruflicher Art, wozu insbesondere auch die erstmalige berufliche Ausbildung zählt. Dazu ist in Art. 16 IVG BGE 142 V 523 S. 526 vorgesehen, dass Versicherte, die noch nicht erwerbstätig waren und denen infolge Invalidität bei der erstmaligen beruflichen Ausbildung in wesentlichem Umfang zusätzliche Kosten entstehen, Anspruch auf Ersatz dieser Kosten haben, sofern die Ausbildung den Fähigkeiten des Versicherten entspricht (Abs. 1). Der erstmaligen beruflichen Ausbildung gleichgestellt ist unter anderem (neben hier nicht weiter interessierenden Tätigkeiten) die Vorbereitung auf eine Hilfsarbeit oder auf eine Tätigkeit in einer geschützten Werkstätte (Abs. 2 lit. a). Nach Art. 5 Abs. 1 IVV (SR 831.201; in der hier anwendbaren, bis 31. Dezember 2014 gültig gewesenen Fassung) gilt als erstmalige berufliche Ausbildung unter anderem jede Berufslehre oder Anlehre (wobei dieser heute nicht mehr gebräuchliche Begriff mit Wirkung auf 1. Januar 2015 durch "berufliche Grundbildung" nach dem Bundesgesetz vom 13. Dezember 2002 über die Berufsbildung [Berufsbildungsgesetz, BBG; SR 412.10] ersetzt wurde) und die berufliche Vorbereitung auf eine Hilfsarbeit oder auf die Tätigkeit in einer geschützten Werkstätte. Letztere Ausbildung wird vom nationalen Branchenverband der Institutionen für Menschen mit Behinderung (INSOS) angeboten und untersteht nicht dem Berufsbildungsgesetz (vgl. dazu Erläuterungen des BSV zur Änderung der IVV vom 19. September 2014 [ www.bsv.admin.ch/themen/iv/00025/index.html?lang=de ]). Die hier in Frage stehende IV-Anlehre gilt - wie feststeht und unbestritten ist - als berufliche Vorbereitung auf eine Hilfsarbeit oder eine Tätigkeit in einer geschützten Werkstätte.</w:t>
      </w:r>
    </w:p>
    <w:p>
      <w:r>
        <w:rPr>
          <w:b/>
        </w:rPr>
        <w:t>E. 2.3</w:t>
      </w:r>
    </w:p>
    <w:p>
      <w:r>
        <w:t>Als Eingliederungsmassnahme unterliegt die erstmalige berufliche Ausbildung den allgemeinen Anspruchsvoraussetzungen des Art. 8 Abs. 1 IVG . Sie hat somit neben den dort ausdrücklich genannten Erfordernissen der Geeignetheit und Notwendigkeit auch demjenigen der Angemessenheit (Verhältnismässigkeit im engeren Sinne) als drittem Teilgehalt des Verhältnismässigkeitsgrundsatzes zu genügen. Danach muss sie unter Berücksichtigung der gesamten tatsächlichen und rechtlichen Umstände des Einzelfalles in einem angemessenen Verhältnis zum angestrebten Eingliederungsziel stehen. Hinsichtlich der Angemessenheit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BGE 142 V 523 S. 527 Eingliederungserfolg voraussichtlich von einer gewissen Dauer ist; des Weitern muss der zu erwartende Erfolg in einem vernünftigen Verhältnis zu den Kosten der konkreten Eingliederungsmassnahme stehen; schliesslich muss die Massnahme dem Betroffenen auch zumutbar sein ( BGE 132 V 215 E. 3.2.2 S. 221; BGE 130 V 488 E. 4.3.2 S. 491 mit Hinweisen; MEYER/REICHMUTH, Bundesgesetz über die Invalidenversicherung, 3. Aufl. 2014, N. 25 ff. zu Art. 8 IVG ; ULRICH MEYER-BLASER, Zum Verhältnismässigkeitsgrundsatz im staatlichen Leistungsrecht, 1985, S. 77 ff.; ERWIN MURER, Invalidenversicherungsgesetz [ Art. 1-27 bis IVG ], Handkommentar, 2014, N. 42 zu Art. 8 IVG ; SILVIA BUCHER, Eingliederungsrecht der Invalidenversicherung, 2011, S. 76 ff. Rz. 128 ff.).</w:t>
      </w:r>
    </w:p>
    <w:p>
      <w:r>
        <w:rPr>
          <w:b/>
        </w:rPr>
        <w:t>E. 2.4</w:t>
      </w:r>
    </w:p>
    <w:p>
      <w:r>
        <w:t>Wie dem Rundschreiben Nr. 299 zu entnehmen ist, gelangte das BSV zur Einsicht, dass in vielen Fällen nach Abschluss der IV-Anlehren (inkl. praktischen Ausbildungen nach INSOS), welche in der Regel auf zwei Jahre angelegt seien, keine rentenbeeinflussende Eingliederung erreicht werden könne. Das Bundesamt ordnete deshalb an, es sei in jedem Einzelfall im Sinne eines wirkungsorientierten Einsatzes der finanziellen Mittel eine periodische Wirkungskontrolle vorzunehmen (vgl. dazu auch MARCEL PAOLINO, Wirkungsorientierte erstmalige berufliche Ausbildung, Soziale Sicherheit CHSS 5/2011 S. 264 f.). Dazu wird im Rundschreiben Nr. 299 (und inhaltlich übereinstimmend in Rz. 3020 zweiter Absatz des bundesamtlichen Kreisschreibens über die Eingliederungsmassnahmen beruflicher Art [KSBE] in der hier anwendbaren, ab 1. Januar 2014 gültigen Fassung) Folgendes festgehalten: "Konkret bedeutet dies, dass IV-Anlehren inkl. praktische Ausbildungen nach INSOS von nun an einheitlich für ein Jahr gesprochen werden sollen. Ergibt die gemeinsam mit dem Ausbildungsbetrieb und der jugendlichen Person in Ausbildung durchgeführte Standortbestimmung gegen Ende des ersten Ausbildungsjahres, dass gute Aussichten bestehen auf eine künftige Erwerbsfähigkeit in rentenbeeinflussendem Ausmass, soll die Ausbildung um ein zweites Jahr verlängert werden. Ebenso kann das zweite Ausbildungsjahr zugesprochen werden, wenn eine Eingliederung in den ersten Arbeitsmarkt erwartet werden kann, auch wenn diese vorerst noch nicht rentenbeeinflussend ist. Gemäss den heutigen Bestimmungen (Kreisschreiben über die Eingliederungsmassnahmen beruflicher Art KSBE) besteht Anspruch auf die Vergütung der invaliditätsbedingten Mehrkosten der erstmaligen beruflichen Ausbildung, sofern nach Abschluss der Ausbildung ein Mindeststundenlohn von Fr. 2.55 erzielt werden kann. Diese Anspruchsvoraussetzung soll auch künftig beibehalten werden." BGE 142 V 523 S. 528</w:t>
      </w:r>
    </w:p>
    <w:p>
      <w:r>
        <w:rPr>
          <w:b/>
        </w:rPr>
        <w:t>E. 3</w:t>
      </w:r>
    </w:p>
    <w:p>
      <w:r>
        <w:t>Gemäss dem Bericht der Eingliederungsstätte B. vom 17. März 2014, auf welchen sich die IV-Stelle in ihrer Verfügung vom 24. Juli 2014 stützte, erbrachte A. im Rahmen ihrer im August 2013 begonnenen IV-Anlehre in der industriellen Montage eine Leistung von 15 %. An einem geschützten Arbeitsplatz werde sie einen Lohn von Fr. 2.55 pro Stunde erwirtschaften können. Unter dem Titel "Zielerreichung" werden Fortschritte im Handwerklichen und im sozialen Bereich erwähnt; A. habe sich verschiedene Arbeitsabläufe angeeignet und kenne die Vorgaben und Ansprüche der internen Ausbildung. Sie könne ihr aufgezeigte Arbeiten relativ schnell umsetzen; bei komplexeren Arbeitsabläufen brauche sie allerdings mehr Wiederholung, um sich die Arbeitsschritte einzuprägen. Sie arbeite konzentriert. Fein- und grobmotorisch sei sie grundsätzlich geschickt. Bei Arbeiten, die ihr nicht so entsprächen oder die sie nicht auf Anhieb umsetzen könne, werde sie ungeduldig; sie sollte deshalb mehr Durchhaltewillen entwickeln. Sie sei fleissig und habe ein konstantes Arbeitstempo. Hinsichtlich Vermittelbarkeit gelangte die Berichterstatterin zum Ergebnis, dass A. fähig sein sollte, nach der Ausbildung in einer Dauerwerkstatt im Bereich der industriellen Montage zu arbeiten. Ihre Einsatzmöglichkeiten seien allerdings vielseitig. Im geschützten Rahmen käme auch ein anderer Bereich wie beispielsweise die Hauswirtschaft oder die Küche in Frage. Wichtig seien allerdings Arbeiten, die sie seriell ausführen könne.</w:t>
      </w:r>
    </w:p>
    <w:p>
      <w:r>
        <w:rPr>
          <w:b/>
        </w:rPr>
        <w:t>E. 3.1</w:t>
      </w:r>
    </w:p>
    <w:p>
      <w:r>
        <w:t>Die IV-Stelle entnahm diesem Bericht vom 17. März 2014, dass A. voraussichtlich nicht in der Lage sein werde, eine Arbeit in der freien Wirtschaft aufzunehmen oder ein massgeblich rentenbeeinflussendes Einkommen zu erzielen. Da die Versicherte damit die im Rundschreiben Nr. 299 (bzw. in Rz. 3020 KSBE) für die Zusprache eines zweiten Ausbildungsjahres statuierten Voraussetzungen nicht erfüllte, lehnte die IV-Stelle das Gesuch um Verlängerung der IV-Anlehre um ein Jahr ab (Verfügung vom 24. Juli 2014).</w:t>
      </w:r>
    </w:p>
    <w:p>
      <w:r>
        <w:rPr>
          <w:b/>
        </w:rPr>
        <w:t>E. 3.2</w:t>
      </w:r>
    </w:p>
    <w:p>
      <w:r>
        <w:t>Die Vorinstanz hiess die von der Versicherten dagegen erhobene Beschwerde gut. Sie stellte sich auf den Standpunkt, eine IV-finanzierte, erstmalige Ausbildung für Jugendliche mit einer Behinderung dürfe mit Blick auf die gesellschaftliche, politische und rechtliche Entwicklung nicht aufgrund von Rentabilitätsüberlegungen zeitlich gekürzt oder an höhere Anforderungen geknüpft werden. Bei der Beurteilung der Verhältnismässigkeit müsse die Verwirklichung der Gleichstellung höheres Gewicht vor wirtschaftlichen Überlegungen haben. In Nachachtung von Art. 24 Abs. 5 des Übereinkommens BGE 142 V 523 S. 529 vom 13. Dezember 2006 über die Rechte von Menschen mit Behinderungen (SR 0.109; nachfolgend: UN-Behindertenkonvention), Art. 8 BV , Art. 17 Abs. 1 BBG sowie Art. 2 Abs. 5 des Bundesgesetzes vom 13. Dezember 2002 über die Beseitigung von Benachteiligungen von Menschen mit Behinderungen (Behindertengleichstellungsgesetz, BehiG; SR 151.3) stehe allen Jugendlichen eine zweijährige erstmalige Berufsausbildung zu. Jugendliche mit einer Behinderung hätten gestützt auf Art. 16 Abs. 2 lit. a und Art. 8 IVG Anspruch auf Übernahme der Kosten für eine zweijährige IV-Anlehre bzw. eine praktische Ausbildung nach INSOS, sofern Aussicht bestehe, dass sie nach der Ausbildung einen Lohn von Fr. 2.55 erzielen könnten, unabhängig davon, ob dieses Ziel nach einem oder zwei Ausbildungsjahren erreicht werde. Insgesamt müsse dem Rundschreiben Nr. 299 die Gesetzeskonformität abgesprochen werden.</w:t>
      </w:r>
    </w:p>
    <w:p>
      <w:r>
        <w:rPr>
          <w:b/>
        </w:rPr>
        <w:t>E. 3.3</w:t>
      </w:r>
    </w:p>
    <w:p>
      <w:r>
        <w:t>Beschwerdeweise bringt die IV-Stelle vor, die Argumentation im angefochtenen Entscheid verletze insofern Bundesrecht, als die Vorinstanz zu Unrecht eine Verwaltungsweisung des BSV und damit einhergehend die Verfügung vom 24. Juli 2014 als gesetzwidrig taxiere. Des Weitern rügt sie, das kantonale Gericht habe den Sachverhalt unvollständig und damit offensichtlich unrichtig festgestellt und seinen Entscheid in Verletzung der Begründungspflicht gefällt.</w:t>
      </w:r>
    </w:p>
    <w:p>
      <w:r>
        <w:rPr>
          <w:b/>
        </w:rPr>
        <w:t>E. 4</w:t>
      </w:r>
    </w:p>
    <w:p>
      <w:r>
        <w:t>Soweit die Vorinstanz dem Rundschreiben Nr. 299 die Anwendung versagte mit der Begründung, dass grundsätzlich alle Jugendlichen in Nachachtung von Art. 24 Abs. 5 der UN-Behindertenkonvention, Art. 8 BV , Art. 17 Abs. 1 BBG sowie Art. 2 Abs. 5 BehiG Anspruch auf eine zweijährige erstmalige Berufsausbildung hätten, kann ihr nicht beigepflichtet werden:</w:t>
      </w:r>
    </w:p>
    <w:p>
      <w:r>
        <w:rPr>
          <w:b/>
        </w:rPr>
        <w:t>E. 4.1</w:t>
      </w:r>
    </w:p>
    <w:p>
      <w:r>
        <w:t>Nach Art. 24 Abs. 5 der UN-Behindertenkonvention, die für die Schweiz am 15. Mai 2014 in Kraft getreten ist, stellen die Vertragsstaaten sicher, dass Menschen mit Behinderungen ohne Diskriminierung und gleichberechtigt mit anderen Zugang zu allgemeiner Hochschulbildung, Berufsausbildung, Erwachsenenbildung und lebenslangem Lernen haben. Zu diesem Zweck stellen die Vertragsstaaten sicher, dass für Menschen mit Behinderungen angemessene Vorkehrungen getroffen werden. Dieser Forderung ist der Gesetzgeber mit dem Erlass von Art. 16 und 17 IVG , welche für behinderte Versicherte den Zugang zu Berufsausbildung mittels beruflichen Massnahmen sichern, nachgekommen (vgl. auch Botschaft vom 19. Dezember 2012 zur Genehmigung des Übereinkommens vom BGE 142 V 523 S. 530 13. Dezember 2006 über die Rechte von Menschen mit Behinderungen, BBl 2012 661, 703).</w:t>
      </w:r>
    </w:p>
    <w:p>
      <w:r>
        <w:rPr>
          <w:b/>
        </w:rPr>
        <w:t>E. 4.2</w:t>
      </w:r>
    </w:p>
    <w:p>
      <w:r>
        <w:t>Die Bestimmung des Art. 8 Abs. 2 BV sieht vor, dass niemand diskriminiert werden darf, namentlich nicht wegen einer körperlichen, geistigen oder psychischen Behinderung. Sie gibt verfassungsunmittelbare Ansprüche auf Abwehr von rechtlichen Benachteiligungen Behinderter wegen ihrer Behinderung. Für die Beseitigung faktischer Benachteiligungen der Behinderten ist Art. 8 Abs. 4 BV einschlägig, wonach das Gesetz Massnahmen vorsieht zur Beseitigung von Benachteiligungen Behinderter. Diese Norm verleiht keinen individualrechtlichen, gerichtlich durchsetzbaren Anspruch auf Herstellung faktischer Gleichheit, sondern enthält einen Gesetzgebungsauftrag ( BGE 139 II 289 E. 2.2.1 S. 293 f. mit Hinweisen; vgl. auch SCHEFER/HESS-KLEIN, Behindertengleichstellungsrecht, 2014, S. 32). Der Bund hat den Gesetzgebungsauftrag im Bereich seiner Zuständigkeit insbesondere mit dem Erlass des Behindertengleichstellungsgesetzes wahrgenommen (KIENER/KÄLIN, Grundrechte, 2. Aufl. 2013, S. 449). Dieses bezweckt, Benachteiligungen zu verhindern, zu verringern oder zu beseitigen, denen Menschen mit Behinderungen ausgesetzt sind ( Art. 1 Abs. 1 BehiG ). Eine Benachteiligung liegt vor, wenn Behinderte rechtlich oder tatsächlich anders als nicht Behinderte behandelt und dabei ohne sachliche Rechtfertigung schlechtergestellt werden als diese, oder wenn eine unterschiedliche Behandlung fehlt, die zur tatsächlichen Gleichstellung Behinderter und nicht Behinderter notwendig ist ( Art. 2 Abs. 2 BehiG ). Gemäss Art. 2 Abs. 5 BehiG liegt eine Benachteiligung bei der Inanspruchnahme von Aus- und Weiterbildung insbesondere vor, wenn die Dauer und Ausgestaltung des Bildungsangebots sowie Prüfungen den spezifischen Bedürfnissen Behinderter nicht angepasst sind (lit. b; vgl. auch Art. 8 Abs. 2 BehiG ; BGE 139 II 289 E. 2.2.2 S. 294). Ob das Behindertengleichstellungsgesetz auf die IV-Anlehre überhaupt Anwendung findet, was die IV-Stelle unter Hinweis auf das Urteil 2D_7/2011 vom 19. Mai 2011 (E. 2.4) bestreitet, kann offengelassen werden. Denn ohnehin ist nicht ersichtlich, inwiefern eine den konkreten Umständen des Einzelfalles auch in ihrer Dauer (vgl. dazu hinten E. 5.5) Rechnung tragende IV-Anlehre den spezifischen Bedürfnissen Behinderter nicht angepasst sein soll ( Art. 2 Abs. 5 lit. b BehiG ; vgl. auch COPUR/NAGUIB, Bildung, in: Diskriminierungsrecht, Naguib und andere [Hrsg.], 2014, S. 102 Rz. 279). BGE 142 V 523 S. 531</w:t>
      </w:r>
    </w:p>
    <w:p>
      <w:r>
        <w:rPr>
          <w:b/>
        </w:rPr>
        <w:t>E. 4.3</w:t>
      </w:r>
    </w:p>
    <w:p>
      <w:r>
        <w:t>Aus der von der Vorinstanz ebenfalls beigezogenen Bestimmung des Art. 17 Abs. 1 BBG , wonach die berufliche Grundbildung zwei bis vier Jahre dauert, lässt sich direkt nichts ableiten, weil die IV-Anlehre nicht dem Berufsbildungsgesetz untersteht (vgl. dazu vorne E. 2.2). Im Übrigen ist eine Ungleichbehandlung der beruflichen Grundbildung im Sinne des Art. 17 BBG einerseits und der (der Vorbereitung auf eine Hilfsarbeit oder eine Tätigkeit in einer geschützten Werkstätte dienenden) IV-Anlehre im Sinne des Art. 16 Abs. 2 lit. a IVG andererseits, welche Institute sich in ihren Anforderungen und Zielsetzungen grundlegend voneinander unterscheiden, sachlich gerechtfertigt.</w:t>
      </w:r>
    </w:p>
    <w:p>
      <w:r>
        <w:rPr>
          <w:b/>
        </w:rPr>
        <w:t>E. 5</w:t>
      </w:r>
    </w:p>
    <w:p>
      <w:r>
        <w:t>Es bleibt zu prüfen, ob sich das Rundschreiben Nr. 299 mit der gesetzlichen Regelung in Art. 8 und Art. 16 Abs. 2 lit. a IVG vereinbaren lässt.</w:t>
      </w:r>
    </w:p>
    <w:p>
      <w:r>
        <w:rPr>
          <w:b/>
        </w:rPr>
        <w:t>E. 5.1</w:t>
      </w:r>
    </w:p>
    <w:p>
      <w:r>
        <w:t>Weder das Gesetz noch die Verordnung regeln die Frage, wie lange die Vorbereitung auf eine Hilfstätigkeit oder eine Tätigkeit in einer geschützten Werkstätte ( Art. 16 Abs. 2 lit. a IVG ) dauern darf. Insbesondere findet sich nirgends eine Bestimmung, welche - wie das Rundschreiben Nr. 299 - für die Verlängerung der Ausbildung um ein zweites Jahr verlangt, dass gute Aussichten auf eine künftige Erwerbsfähigkeit in rentenbeeinflussendem Ausmass bestehen oder dass eine Eingliederung in den ersten Arbeitsmarkt erwartet werden kann.</w:t>
      </w:r>
    </w:p>
    <w:p>
      <w:r>
        <w:rPr>
          <w:b/>
        </w:rPr>
        <w:t>E. 5.2</w:t>
      </w:r>
    </w:p>
    <w:p>
      <w:r>
        <w:t>Die Fragen, wie lange die Vorbereitung auf eine Hilfsarbeit oder eine Tätigkeit in einer geschützten Werkstätte dauern darf und welchen Erfolg (im Sinne eines positiven Einflusses auf die Erwerbsfähigkeit) die Massnahme prognostisch bringen muss, damit ein zweites Ausbildungsjahr zuzusprechen ist, betreffen das Erfordernis der Angemessenheit der Massnahme, und zwar die Teilaspekte der sachlichen und der finanziellen Angemessenheit (vgl. dazu E. 2.3 hiervor; zum Ganzen: Gutachten vom 14. September 2015).</w:t>
      </w:r>
    </w:p>
    <w:p>
      <w:r>
        <w:rPr>
          <w:b/>
        </w:rPr>
        <w:t>E. 5.3</w:t>
      </w:r>
    </w:p>
    <w:p>
      <w:r>
        <w:t>Als sachlich angemessen gilt eine Eingliederungsmassnahme, wenn sie prognostisch ein bestimmtes Mass an Eingliederungswirksamkeit aufweist, wobei das erforderliche Mass je nach in Frage stehender Leistung unterschiedlich ist (vgl. MEYER/REICHMUTH, a.a.O., N. 27 ff. zu Art. 8 IVG ; BUCHER, a.a.O., S. 76 f. Rz. 129; MURER, a.a.O., N. 59 zu Art. 8 IVG ).</w:t>
      </w:r>
    </w:p>
    <w:p>
      <w:r>
        <w:rPr>
          <w:b/>
        </w:rPr>
        <w:t>E. 5.3.1</w:t>
      </w:r>
    </w:p>
    <w:p>
      <w:r>
        <w:t>Im Rahmen der erstmaligen beruflichen Ausbildung im Sinne von Art. 16 IVG setzt die sachliche Angemessenheit voraus, dass die BGE 142 V 523 S. 532 versicherte Person unter dem Gesichtspunkt der Eingliederungswirksamkeit durch die erstmalige berufliche Ausbildung voraussichtlich in die Lage versetzt wird, ein Erwerbseinkommen zu erzielen, welches mindestens einen (beachtlichen) Teil der Unterhaltskosten deckt (Urteile 9C_457/2008 vom 3. Februar 2009 E. 2.3 und 8C_812/2007 vom 6. Oktober 2008 E. 2.3; MEYER/REICHMUTH, a.a.O., N. 2 zu Art. 16 IVG ; BUCHER, a.a.O., S. 324 Rz. 647). Bei der hier zur Diskussion stehenden, der erstmaligen beruflichen Ausbildung gleichgestellten Vorbereitung auf eine Hilfsarbeit oder eine Tätigkeit in einer geschützten Werkstätte ist das Erfordernis der sachlichen Angemessenheit minimalisiert (MEYER/REICHMUTH, a.a.O., N. 28 zu Art. 8 IVG und N. 21 zu Art. 16 IVG ; MEYER-BLASER, a.a.O., S. 171; BUCHER, a.a.O., S. 329 Rz. 662). Praxisgemäss ist die angestrebte Tätigkeit in diesem Bereich im Sinne einer minimalen Eingliederungswirksamkeit wirtschaftlich verwertbar, wenn sie mit mindestens Fr. 2.55 pro Stunde entschädigt wird (Rz. 3010 und 3013 KSBE in der heutigen Fassung; bis 31. Dezember 2002: Fr. 2.-; AHI 2002 S. 177, I 84/01 E. 3a [zum damals geltenden Ansatz von Fr. 2.-]; MEYER/REICHMUTH, a.a.O., N. 21 zu Art. 16 IVG ; MURER, a.a.O., N. 85 zu Art. 16 IVG ; BUCHER, a.a.O., S. 329 Rz. 662).</w:t>
      </w:r>
    </w:p>
    <w:p>
      <w:r>
        <w:rPr>
          <w:b/>
        </w:rPr>
        <w:t>E. 5.3.2</w:t>
      </w:r>
    </w:p>
    <w:p>
      <w:r>
        <w:t>Es steht ausser Frage, dass das Erfordernis eines Minimallohnes von Fr. 2.55 pro Stunde als allgemeine Anspruchsvoraussetzung nicht nur für das erste, sondern auch für das zweite Ausbildungsjahr gilt. Die zu Gunsten der Versicherten im Rahmen der Vorbereitung auf eine Hilfstätigkeit oder auf eine Tätigkeit in einer geschützten Werkstätte herabgesetzten Anforderungen an die Eingliederungswirksamkeit der beruflichen Massnahme (Voraussetzung einer minimalen Eingliederungswirksamkeit) werden nun aber ihres Sinnes entleert, wenn - wie im Rundschreiben Nr. 299 - für ein zweites Jahr gute Aussichten auf eine künftige Erwerbsfähigkeit in rentenbeeinflussendem Ausmass oder gar eine voraussichtliche Eingliederung in den ersten Arbeitsmarkt verlangt werden. Letzteres stellt einen Widerspruch dazu dar, dass Art. 16 Abs. 2 lit. a IVG eine Hilfstätigkeit oder eine Tätigkeit in einer geschützten Werkstätte ausdrücklich als Eingliederungsziel anerkennt. Ersteres übergeht die Tatsache, dass die Entlöhnung an einem solchen Arbeitsplatz regelmässig unter einem rentenbeeinflussenden Erwerbseinkommen liegen dürfte. Im Übrigen setzt die Zusprache einer Eingliederungsmassnahme auch rechtsprechungsgemäss nicht voraus, dass diese den für den Rentenanspruch massgebenden Invaliditätsgrad beeinflusst BGE 142 V 523 S. 533 ( BGE 115 V 191 E. 5b S. 199 f.; BGE 108 V 210 E. 1d S. 213; MEYER/REICHMUTH, a.a.O., N. 29 zu Art. 8 IVG ; BUCHER, a.a.O., S. 77 Rz. 130). Damit kann der sachlichen Angemessenheit der Massnahme nicht entgegenstehen, dass keine (guten) Aussichten auf eine künftige Erwerbsfähigkeit in rentenbeeinflussendem Ausmass bestehen oder dass keine Eingliederung in den ersten Arbeitsmarkt erwartet werden kann (zum Erfordernis der sachlichen Angemessenheit: Gutachten Ziff. 3.2).</w:t>
      </w:r>
    </w:p>
    <w:p>
      <w:r>
        <w:rPr>
          <w:b/>
        </w:rPr>
        <w:t>E. 5.4</w:t>
      </w:r>
    </w:p>
    <w:p>
      <w:r>
        <w:t>Das Erfordernis der finanziellen Angemessenheit erfüllt eine Eingliederungsmassnahme, wenn der zu erwartende Erfolg (Nutzen) in einem vernünftigen Verhältnis zu den Kosten der konkreten Eingliederungsmassnahme steht. Indessen vermag nur ein grobes Missverhältnis zwischen den Kosten der Eingliederungsmassnahme einerseits und dem damit verfolgten Eingliederungszweck andererseits Unverhältnismässigkeit zu begründen. Allein aus finanziellen Gründen scheitert der Eingliederungsanspruch somit nur, wenn ein krasses Missverhältnis zwischen den Kosten und dem voraussichtlichen Nutzen der Vorkehr besteht ( BGE 132 V 215 E. 4.3.4 S. 227 f.; BGE 131 V 167 E. 3 in fine S. 171; Urteil 9C_244/2010 vom 5. August 2010 E. 3.2; MEYER/REICHMUTH, a.a.O., N. 32 zu Art. 8 IVG ; BUCHER, a.a.O., S. 79 Rz. 136 f.; MURER, a.a.O., N. 61 zu Art. 8 IVG ). Ein derartiges grobes Missverhältnis kann nicht bereits angenommen werden, weil zu erwarten ist, dass die versicherte Person lediglich eine nichtrentenbeeinflussende, den Mindestleistungslohn von Fr. 2.55 pro Stunde erreichende Erwerbstätigkeit werde ausüben können. Die gesetzlich vorgesehene Gleichstellung der Vorbereitung auf eine Tätigkeit in einer geschützten Werkstätte mit der erstmaligen beruflichen Ausbildung verbietet es, das Kriterium, ob eine Tätigkeit im ersten Arbeitsmarkt zu erwarten ist oder nicht, als für die Frage der finanziellen Angemessenheit massgebend zu betrachten. Mit anderen Worten kann sich die Dauer der in Frage stehenden Ausbildung nicht nach dem in Rundschreiben Nr. 299 (neu) formulierten Eingliederungsziel richten; vielmehr gilt die allgemeine Regel, dass eine Person Anspruch auf Beiträge an die gesamte Ausbildung hat, die unter den konkreten Umständen des Einzelfalles zur Erreichung des Eingliederungsziels - sei dies nun eine Tätigkeit im ersten Arbeitsmarkt oder eine solche in einer geschützten Werkstätte - notwendig ist (Urteil 9C_457/2008 vom 3. Februar 2009 E. 2.1; BUCHER, a.a.O., S. 326 Rz. 653). Nur wenn im Einzelfall ein grobes BGE 142 V 523 S. 534 Missverhältnis besteht zwischen den Kosten und dem wirtschaftlichen Erfolg der Massnahme, fehlt es an der finanziellen Angemessenheit. Im Übrigen dürfte es sich regelmässig so verhalten, dass die bevorstehende, wegen des jugendlichen Alters noch sehr lange Erwerbsdauer im Sinne einer hohen zeitlichen Eingliederungswirksamkeit (vgl. dazu Art. 8 Abs. 1 bis Satz 2 IVG ) eine relativ geringe sachliche Eingliederungswirksamkeit ausgleicht. Mit anderen Worten erhöht eine bevorstehende lange Aktivitätsdauer (wie sie bei Jugendlichen wie der Beschwerdegegnerin regelmässig vorliegt) die Eingliederungswirksamkeit der Massnahme (vgl. auch MURER, a.a.O., N. 47 zu Art. 8 IVG ; vgl. auch BGE 132 V 215 E. 4.4.1 S. 228 f.). Aus diesem Grund kann das Erfordernis der finanziellen Angemessenheit ohne Weiteres auch bei einer zweijährigen Vorbereitung auf eine Tätigkeit in einer geschützten Werkstatt erfüllt sein (vgl. auch Urteil des Eidg. Versicherungsgerichts I 170/76 vom 15. Dezember 1976; zum Erfordernis der finanziellen Angemessenheit: Gutachten Ziff. 3.3).</w:t>
      </w:r>
    </w:p>
    <w:p>
      <w:r>
        <w:rPr>
          <w:b/>
        </w:rPr>
        <w:t>E. 5.5</w:t>
      </w:r>
    </w:p>
    <w:p>
      <w:r>
        <w:t>Zusammenfassend ergibt sich in Übereinstimmung mit dem Gutachten vom 14. September 2015 (Ziff. 4), dass im Rahmen einer IV-Anlehre ein zweites Ausbildungsjahr nicht verweigert werden darf mit der Begründung, es beständen keine guten Aussichten auf eine künftige Erwerbsfähigkeit in rentenbeeinflussendem Ausmass oder es könne keine (allenfalls vorerst noch nicht rentenbeeinflussende) Eingliederung in den ersten Arbeitsmarkt erwartet werden. Soweit das Rundschreiben Nr. 299 ein zweites Ausbildungsjahr vom Vorliegen einer dieser beiden Voraussetzungen abhängig macht, ist es mit der gesetzlichen Regelung nicht vereinbar. Die Beantwortung der Frage, ob Leistungen für ein zweites Ausbildungsjahr zuzusprechen sind, richtet sich danach, ob die Anspruchsvoraussetzungen (Notwendigkeit, Geeignetheit, Angemessenheit [Erreichen eines Stundenlohnes von mindestens Fr. 2.55]; vgl. dazu E. 2.3 hiervor) im konkreten Einzelfall erfüllt sind. Dabei darf ein zweites Ausbildungsjahr nur dann infolge Fehlens der finanziellen Angemessenheit verweigert werden, wenn im Einzelfall ein krasses Missverhältnis zwischen den Kosten und dem Nutzen der Massnahme besteht.</w:t>
      </w:r>
    </w:p>
    <w:p>
      <w:r>
        <w:rPr>
          <w:b/>
        </w:rPr>
        <w:t>E. 5.6</w:t>
      </w:r>
    </w:p>
    <w:p>
      <w:r>
        <w:t>Bei dieser Sachlage steht fest, dass sich die Verwaltung für ihre ein zweites Ausbildungsjahr der IV-Anlehre ablehnende Verfügung vom 24. Juli 2014 nicht auf das Rundschreiben Nr. 299 hätte stützen dürfen. BGE 142 V 523 S. 535</w:t>
      </w:r>
    </w:p>
    <w:p>
      <w:r>
        <w:rPr>
          <w:b/>
        </w:rPr>
        <w:t>E. 6.1</w:t>
      </w:r>
    </w:p>
    <w:p>
      <w:r>
        <w:t>Bereits im kantonalen Verfahren hatte die IV-Stelle als zusätzliche Begründung ihrer ablehnenden Haltung geltend gemacht, die im Hinblick auf den Eingliederungszweck notwendigen Vorkehren seien mit der einjährigen IV-Anlehre bereits getroffen worden. Zwar könnte A. in einem zweiten Ausbildungsjahr weiter gefördert werden, doch sei dies für die mit der IV-Anlehre angestrebte Vorbereitung auf die Tätigkeit in einer geschützten Werkstatt nicht erforderlich. Im letztinstanzlichen Verfahren wiederholt die IV-Stelle diesen Standpunkt. Zudem weist sie darauf hin, dass jeweils mit der Ausbildungsstätte geprüft werde, ob ein zweites Ausbildungsjahr angezeigt sei, und dass sie dieses selbstverständlich zuspreche, wenn die Verhältnisse es erforderten oder rechtfertigten. Eine Verlängerung sei indessen abzulehnen, wenn, wie im Falle der Beschwerdegegnerin, ein Ausbildungsjahr ausreiche, um die notwendigen Kenntnisse und Fähigkeiten zu vermitteln. Des Weitern beanstandet die IV-Stelle, dass das kantonale Gericht sich mit der zwingend erforderlichen Notwendigkeit eines zweiten Ausbildungsjahres nicht auseinandergesetzt und diese offensichtlich fälschlicherweise als gegeben erachtet habe, was eine unrichtige bzw. unvollständige Sachverhaltsfeststellung darstelle.</w:t>
      </w:r>
    </w:p>
    <w:p>
      <w:r>
        <w:rPr>
          <w:b/>
        </w:rPr>
        <w:t>E. 6.2</w:t>
      </w:r>
    </w:p>
    <w:p>
      <w:r>
        <w:t>Da die Vorinstanz von einem grundsätzlichen Anspruch auf eine mindestens zweijährige Ausbildung ausging (vgl. E. 3.2 vorne), traf sie keine Feststellungen zur Frage, ob bei der am Recht stehenden Versicherten eine Verlängerung der IV-Anlehre um ein Jahr überhaupt notwendig ist.</w:t>
      </w:r>
    </w:p>
    <w:p>
      <w:r>
        <w:rPr>
          <w:b/>
        </w:rPr>
        <w:t>E. 6.3</w:t>
      </w:r>
    </w:p>
    <w:p>
      <w:r>
        <w:t>Das Erfordernis der Notwendigkeit (Erforderlichkeit) ergibt sich aus dem allgemein für Eingliederungsmassnahmen geltenden Grundsatz, dass die versicherte Person in der Regel nur Anspruch auf die dem jeweiligen Eingliederungszweck angemessenen, notwendigen Massnahmen hat, nicht aber auf die nach den gegebenen Umständen bestmöglichen Vorkehren (vgl. Art. 8 Abs. 1 IVG ). Denn das Gesetz will die Eingliederung lediglich so weit sicherstellen, als diese im Einzelfall notwendig, aber auch genügend ist ( BGE 139 V 115 E. 5.1 S. 118; BGE 134 I 105 E. 3 S. 107; BGE 131 V 9 E. 3.6.1 S. 19; MEYER/REICHMUTH, a.a.O., N. 19 ff. zu Art. 8 IVG ). Dabei lässt sich der Umfang der erforderlichen Vorkehren nicht in abstrakter Weise festlegen, indem ein Minimum an Wissen und Können vorausgesetzt wird und nur diejenigen Massnahmen als berufsbildend anerkannt werden, die auf dem angenommenen Minimalstandard aufbauen; BGE 142 V 523 S. 536 auszugehen ist vielmehr von den Umständen des konkreten Falles, wozu auch die von Person zu Person unterschiedliche subjektive und objektive Eingliederungsfähigkeit (Gesundheitszustand, Leistungsvermögen, Bildungsfähigkeit, Motivation etc.) gehört (Urteil 9C_457/2008 vom 3. Februar 2009 E. 2.1; BUCHER, a.a.O., S. 326 Rz. 653).</w:t>
      </w:r>
    </w:p>
    <w:p>
      <w:r>
        <w:rPr>
          <w:b/>
        </w:rPr>
        <w:t>E. 6.4</w:t>
      </w:r>
    </w:p>
    <w:p>
      <w:r>
        <w:t>Hinsichtlich der von der Vorinstanz nicht geprüften Frage der Notwendigkeit eines zweiten Ausbildungsjahres der IV-Anlehre erlauben die Akten dem Bundesgericht eine Ergänzung des Sachverhalts ( Art. 105 Abs. 2 BGG ): Im Bericht der Eingliederungsstätte B. vom 17. März 2014 wurde zwar prognostiziert, dass die Absolvierung der im August 2013 begonnenen einjährigen Ausbildung A. in die Lage versetzen werde, an einem geschützten Arbeitsplatz (in der industriellen Montage oder beispielsweise auch in der Hauswirtschaft oder in der Küche) einen Lohn von Fr. 2.55 zu erwirtschaften. Als verbesserungsfähige Punkte in den einzelnen Kompetenzen nannte die Berichterstatterin allerdings, dass A. bei komplexeren Arbeitsabläufen mehr Wiederholung brauche, bis sie sich die Arbeitsschritte einprägen könne. Bei Arbeiten, die ihr weniger entsprächen oder die sie nicht auf Anhieb umsetzen könne, werde sie ungeduldig; sie dürfte hier noch mehr Durchhaltewillen entwickeln. Abhängig vom Arbeitsablauf und vom Schwierigkeitsgrad könnten ihre Arbeiten auch ungenau sein. Dementsprechend finden sich im Beurteilungsbogen, der Bestandteil des Berichts bildet, zahlreiche Kompetenzen, die mit "nicht erfüllt" oder "knapp erfüllt" bewertet wurden. In einem weiteren Bericht vom 12. September 2014, welchen die Versicherte mit ihrer Beschwerde im vorinstanzlichen Verfahren einreichen liess, gab die Eingliederungsstätte B. nochmals konkret an, in welchen Bereichen A. im Rahmen eines zweiten Ausbildungsjahres weiter zu fördern sei: Zur Erlangung eines breiteren Aufgabenfeldes der Montageaufträge müsse sich die Versicherte in ihren fein- und grobmotorischen Fähigkeiten weiterentwickeln. Sodann benötige sie weiterhin Unterstützung und Übungsfelder, um die verlangte Genauigkeit zu erreichen. Komplexere Arbeiten und die Übernahme verschiedener Kontrollarbeiten sollten ihr Kompetenzen für ein breiteres Arbeitsfeld vermitteln. Wenn eine Arbeit auf Anhieb nicht klappe, werde A. rasch ungeduldig. Auch neige sie bei neuen Arbeiten oder auftretenden Problemen dazu, zunächst Hilfe bei den Betreuungspersonen zu suchen. Sie müsse lernen, BGE 142 V 523 S. 537 Vertrauen in sich zu entwickeln und in einer grösseren Gruppe in einer geschützten Werkstatt ohne vermehrten Betreuungsaufwand zu arbeiten. Eine Weiterentwicklung sei auch in Bezug auf Selbständigkeit, Selbstvertrauen und Kommunikation angezeigt.</w:t>
      </w:r>
    </w:p>
    <w:p>
      <w:r>
        <w:rPr>
          <w:b/>
        </w:rPr>
        <w:t>E. 6.5</w:t>
      </w:r>
    </w:p>
    <w:p>
      <w:r>
        <w:t>Die beiden Einschätzungen vom 17. März und vom 12. September 2014 zeigen übereinstimmend auf, dass A. ein zweites Ausbildungsjahr benötigt, um eine gute Basis für eine Tätigkeit in einer geschützten Werkstätte zu erlangen. Denn offensichtlich braucht die Versicherte die zusätzliche Zeit, um grundlegende Kompetenzen wie insbesondere Genauigkeit, Selbständigkeit und Kommunikationsfähigkeit weiterzuentwickeln, ein grösseres Selbstvertrauen aufzubauen und ihren Bedarf an Unterstützung durch die Betreuungspersonen zu senken. Mit Blick darauf, dass die IV-Anlehre - wie auch das BSV in seinem Rundschreiben Nr. 299 ausdrücklich anerkennt - grundsätzlich auf zwei Jahre angelegt ist, darf die fehlende Notwendigkeit eines zweiten Ausbildungsjahres nicht leichthin angenommen werden. Wenn sich, wie hier, gegen Ende des ersten Ausbildungsjahres zeigt, dass in grundlegenden Kompetenzen weiterer Förderbedarf besteht, ist - entgegen der IV-Stelle - das Ziel der IV-Anlehre jedenfalls noch nicht erreicht. Vielmehr muss diesfalls die Notwendigkeit eines zweiten Ausbildungsjahres bejaht werden. Nachdem die Erfordernisse der Geeignetheit und der Angemessenheit (zum finanziellen Aspekt insbesondere vorne E. 5.4 in fine) der Massnahme hier offensichtlich ebenfalls gegeben sind (weshalb sich weitere Ausführungen dazu erübrigen), erfüllt A. die Voraussetzungen für die Zusprache eines zweiten Ausbildungsjahres der IV-Anlehre.</w:t>
      </w:r>
    </w:p>
    <w:p>
      <w:r>
        <w:rPr>
          <w:b/>
        </w:rPr>
        <w:t>E. 6.6</w:t>
      </w:r>
    </w:p>
    <w:p>
      <w:r>
        <w:t>Bei dieser Sachlage ist der vorinstanzliche Entscheid im Ergebnis zu bestätigen.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