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407</w:t>
      </w:r>
    </w:p>
    <w:p>
      <w:r>
        <w:t>Bundesgericht (BGE), 2007-04-25, DE</w:t>
      </w:r>
    </w:p>
    <w:p>
      <w:r>
        <w:rPr>
          <w:b/>
        </w:rPr>
        <w:t xml:space="preserve">Quelle: </w:t>
      </w:r>
      <w:r>
        <w:t>https://mcp.opencaselaw.ch/entscheid/bge_BGE_142_V_407</w:t>
      </w:r>
    </w:p>
    <w:p>
      <w:r>
        <w:t>FR: ATF 142 V 407</w:t>
      </w:r>
    </w:p>
    <w:p>
      <w:r>
        <w:t>IT: DTF 142 V 407</w:t>
      </w:r>
    </w:p>
    <w:p>
      <w:pPr>
        <w:pStyle w:val="Heading2"/>
      </w:pPr>
      <w:r>
        <w:t>Regeste</w:t>
      </w:r>
    </w:p>
    <w:p>
      <w:r>
        <w:t>Regeste Art. 10 Abs. 2 lit. a und b ELG; Art. 25a Abs. 1 ELV; Art. 3 Abs. 1, Art. 4 ff., 8, 12 und 13 PAVO; § 4 Abs. 3 des Gesetzes des Kantons Thurgau vom 25. April 2007 über Ergänzungsleistungen zur AHV/IV; § 5b Abs. 1 Ziff. 5 und § 6 Abs. 1 der Verordnung des Regierungsrates des Kantons Thurgau vom 11. Dezember 2007 zum Gesetz über Ergänzungsleistungen zur AHV/IV; § 6a, 6b Abs. 1 und § 6c Abs. 1 des Gesetzes des Kantons Thurgau vom 29. März 1984 über die öffentliche Sozialhilfe; Definition des Heimes. Für die in Frage stehende Zeitspanne ist die Pflegefamilie, welche die minderjährige EL-Bezügerin betreut, nicht als Heim bzw. heimähnliche Institution im Sinne der bundes- und kantonalrechtlichen Regelungen zu qualifizieren. Es gelangt daher eine niedrigere Tagestaxe zur Anwendung (E. 3-5). Die Mehrkosten, die durch die fachliche Betreuung der Pflegeeltern durch die beauftragte Familienplatzierungsorganisation entstehen, stellen keine anerkannten Ausgaben in Form von persönlichen Auslagen des Pflegekindes dar (E. 6).</w:t>
      </w:r>
    </w:p>
    <w:p>
      <w:r>
        <w:t>Regeste Art. 10 al. 2 let. a et b LPC; art. 25a al. 1 OPC-AVS/AI; art. 3 al. 1, art. 4 ss, 8, 12 et 13 OPE; § 4 al. 3 de la loi du canton de Thurgovie du 25 avril 2007 sur les prestations complémentaires à l'AVS/AI; § 5b al. 1 ch. 5 et § 6 al. 1 de l'ordonnance du canton de Thurgovie du 11 décembre 2007 sur les prestations complémentaires à l'AVS/AI; § 6a, 6b al. 1 et § 6c al. 1 de la loi du canton de Thurgovie du 29 mars 1984 sur l'aide sociale; définition de la notion de home. Pour la période en question, la famille d'accueil qui prend soin d'un mineur bénéficiaire de PC n'est pas assimilée à un home ou à une institution analogue au sens des dispositions fédérales et cantonales. Une taxe journalière plus basse trouve donc application (consid. 3-5). Les coûts supplémentaires engendrés par l'encadrement spécialisé des parents nourriciers par l'organisation du placement familial mandatée ne représentent pas une dépense reconnue en tant que frais personnels de l'enfant placé (consid. 6).</w:t>
      </w:r>
    </w:p>
    <w:p>
      <w:r>
        <w:t>Regesto Art. 10 cpv. 2 lett. a e b LPC; art. 25a cpv. 1 OPC-AVS/AI; art. 3 cpv. 1, art. 4 segg., 8, 12 e 13 OAMin; § 4 cpv. 3 della legge del Canton Turgovia del 25 aprile 2007 sulle prestazioni complementari all'AVS/AI; § 5b cpv. 1 n. 5 e § 6 cpv. 1 dell'ordinanza del Canton Turgovia dell'11 dicembre 2007 sulle prestazioni complementari all'AVS/AI; § 6a, 6b cpv. 1 e § 6c cpv. 1 della legge del Canton Turgovia del 29 marzo 1984 sull'assistenza sociale; definizione di istituto. Per il periodo temporale in questione, una famiglia affidataria, che si prende cura di un minorenne beneficiario di PC, non è da qualificare come istituto o struttura analoga a un istituto nel senso della legislazione federale e cantonale. Pertanto, trova applicazione una tassa giornaliera inferiore (consid. 3-5). I costi aggiuntivi causati per l'accompagnamento specializzato dei genitori affidatari incaricati dalle organizzazioni di famiglie di affido, non costituiscono spese riconosciute come spese personali del figlio elettivo (consid. 6).</w:t>
      </w:r>
    </w:p>
    <w:p>
      <w:pPr>
        <w:pStyle w:val="Heading2"/>
      </w:pPr>
      <w:r>
        <w:t>Erwägungen</w:t>
      </w:r>
    </w:p>
    <w:p>
      <w:r>
        <w:rPr>
          <w:b/>
        </w:rPr>
        <w:t>E. 1</w:t>
      </w:r>
    </w:p>
    <w:p>
      <w:r>
        <w:t>Die Beschwerdeführerin beanstandet auch vor dem Bundesgericht die Höhe des Pflegetaggeldes für den Zeitraum vom 1. August 2014 bis 31. Januar 2015. Betreffend den Monat Januar 2015 hat indessen bereits das kantonale Gericht zutreffend erwogen, dass die Verfügung vom 23. Dezember 2014, mit welcher die Beschwerdegegnerin den Anspruch auf Ergänzungsleistung ab 1. Januar 2015 festgelegt hat, unangefochten geblieben und folglich rechtskräftig geworden ist. Nicht näher einzugehen ist letztinstanzlich daher auf den erneut vorgebrachten Einwand der Beschwerdeführerin, der Einspracheentscheid (betreffend Ergänzungsleistungen vom 1. August bis 31. Dezember 2014) sei erst am 26. Januar 2015 ergangen und erfasse damit, da EL-Verfügungen über das Kalenderjahr hinaus Rechtsbeständigkeit entfalteten, auch den Zeitraum ab 1. Januar 2015. Angemerkt sei lediglich, dass entgegen der Behauptung der Beschwerdeführerin auf Grund seines aleatorischen Charakters nicht das Erlassdatum Kriterium für die Rechtsbeständigkeit einer EL-Verfügung sein kann. Überdies beschlägt der dem gerichtlichen Verfahren zugrunde liegende Einspracheentscheid der Beschwerdegegnerin vom 26. Januar 2015 ausschliesslich den Anspruch auf Ergänzungsleistungen für die Monate August bis Ende Dezember 2014. Ist die Vorinstanz insoweit somit zu Recht auf die Rechtsvorkehr nicht eingetreten, erweist sich die letztinstanzliche Beschwerde in diesem Punkt als unbegründet und ist abzuweisen.</w:t>
      </w:r>
    </w:p>
    <w:p>
      <w:r>
        <w:rPr>
          <w:b/>
        </w:rPr>
        <w:t>E. 2.1</w:t>
      </w:r>
    </w:p>
    <w:p>
      <w:r>
        <w:t>Die Beschwerde in öffentlich-rechtlichen Angelegenheiten kann wegen Rechtsverletzungen gemäss Art. 95 f. BGG erhoben werden. Das Bundesgericht wendet das Recht von Amtes wegen an ( Art. 106 Abs. 1 BGG ). Es legt seinem Urteil den Sachverhalt zugrunde, den BGE 142 V 407 S. 412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2.2</w:t>
      </w:r>
    </w:p>
    <w:p>
      <w:r>
        <w:t>Die Verletzung von kantonalrechtlichen Bestimmungen kann - vorbehältlich politische Rechte umschreibender Normen ( Art. 95 lit. d BGG ) - lediglich in Form der Verletzung von kantonalen verfassungsmässigen Rechten ( Art. 95 lit. c BGG ) oder für den Fall gerügt werden, dass damit gleichzeitig Bundesrecht oder Völkerrecht verletzt wird ( BGE 138 III 471 E. 5.2 S. 482; BGE 136 I 49 E. 1.4.1 S. 53; je mit Hinweisen; Urteil 8C_840/2015 vom 17. Mai 2016 E. 2.1; vgl. auch MARKUS SCHOTT, in: Basler Kommentar, Bundesgerichtsgesetz, 2. Aufl. 2011, N. 55 zu Art. 95 BGG ). Es gilt diesbezüglich somit eine qualifizierte Rügepflicht ( Art. 106 Abs. 2 BGG ).</w:t>
      </w:r>
    </w:p>
    <w:p>
      <w:r>
        <w:rPr>
          <w:b/>
        </w:rPr>
        <w:t>E. 3</w:t>
      </w:r>
    </w:p>
    <w:p>
      <w:r>
        <w:t>Die Vorinstanz hat die bundesrechtlichen Grundlagen über die ausgabenseitige Anrechnung von Tagestaxen in Heimen nach Art. 10 Abs. 2 lit. a Teilsatz 1 ELG (SR 831.30) sowie den Heimbegriff gemäss Art. 25a Abs. 1 ELV (SR 831.301) korrekt dargelegt. Darauf wird verwiesen. Zu konkretisieren ist, dass die bundesrätliche Verordnung vom 19. Oktober 1977 über die Aufnahme von Pflegekindern (Pflegekinderverordnung, PAVO; SR 211.222.338) eine Bewilligungspflicht für Familienpflege (Art. 4 ff.), für Tagespflege (Art. 12) und für Heimpflege (Art. 13) vorschreibt. Art. 3 Abs. 1 PAVO überlässt es den Kantonen, zum Schutz von Minderjährigen, die ausserhalb des Elternhauses aufwachsen, Bestimmungen zu erlassen, die über die Verordnung hinausgehen. Gemäss Art. 10 Abs. 2 lit. a Teilsatz 2 ELG können die Kantone die Kosten der Tagestaxen begrenzen. Zudem besteht nach Art. 25a Abs. 1 ELV eine kantonale Zuständigkeit für die Zulassung einer Einrichtung als Heim.</w:t>
      </w:r>
    </w:p>
    <w:p>
      <w:r>
        <w:rPr>
          <w:b/>
        </w:rPr>
        <w:t>E. 4.1</w:t>
      </w:r>
    </w:p>
    <w:p>
      <w:r>
        <w:t>Umstritten unter den Parteien ist die Frage, ob die Pflegefamilie der Beschwerdeführerin als Heim gemäss kantonaler Zulassung BGE 142 V 407 S. 413 zu qualifizieren ist oder nicht. Bejahendenfalls gälte, wie die Vorinstanz in Anwendung kantonalen Rechts zutreffend ausgeführt hat, eine maximale Tagestaxe von Fr. 205.-. Andernfalls würde eine Taxe von höchstens Fr. 120.- anerkannt (gemäss § 6 Abs. 1 Ziff. 1 und 4 der Verordnung des Regierungsrates des Kantons Thurgau vom 11. Dezember 2007 zum Gesetz über Ergänzungsleistungen zur Alters-, Hinterlassenen- und Invalidenversicherung [ELV/TG; RB 831. 31]). Uneinig sind sich die Verfahrensbeteiligten ferner darüber, ob das kantonale Gericht die Tagestaxe zu Recht nur um die Hotellerie und die Betreuungskosten, nicht aber um die durch die Unterstützung der Organisation C. bedingte zusätzliche Pauschale erhöht hat.</w:t>
      </w:r>
    </w:p>
    <w:p>
      <w:r>
        <w:rPr>
          <w:b/>
        </w:rPr>
        <w:t>E. 4.2</w:t>
      </w:r>
    </w:p>
    <w:p>
      <w:r>
        <w:t>Die Vorinstanz begründete die Ausserachtlassung der Pauschale für die Organisation C. von Fr. 46.- pro Tag damit, dass die Pflegefamilie, bei der sich die Beschwerdeführerin aufhalte, kein anerkanntes Heim bzw. keine heimähnliche Institution nach Massgabe der einschlägigen Rechtsgrundlagen darstelle. Es liege zudem auch keine subjektive Heimbedürftigkeit der Versicherten vor. Anhaltspunkte dafür, dass sich der Betreuungsaufwand für die Beschwerdeführerin just im Moment des Beizugs der Organisation C. im Februar 2013 geändert haben solle, gebe es sodann keine. Es sei vielmehr aktenkundig, dass sie vor allem zu Beginn der Fremdplatzierung schwierige Verhaltensweisen gezeigt habe. Es könne deshalb nicht mit dem Beweisgrad der überwiegenden Wahrscheinlichkeit auf die Notwendigkeit des Beizugs der Organisation C. geschlossen werden; dies umso weniger, als die Pflegemutter selber ausgebildete Sozialpädagogin sei. Überdies sei die Beratung/Unterstützung der Pflegeeltern Aufgabe der Heimaufsicht. Lediglich die Kosten für "Hotellerie und Betreuung" seien zu ersetzen, worunter die fragliche Unterstützung der Pflegemutter im Alltag nicht falle. Unter Bezugnahme auf das bundesgerichtliche Urteil 5A_634/2014 vom 3. September 2015 (amtlich publiziert in BGE 141 III 401 ) führte das kantonale Gericht im Weiteren aus, es bedürfe nicht zusätzlich des Aufbaus eines Netzwerks von Pflegefamilien sowie deren Begleitung und Beaufsichtigung durch private Vermittlungsorganisationen. Dies gehöre vielmehr von Gesetzes wegen zum staatlichen Aufgabenbereich. Sowohl die regelmässigen Besuche bei den Pflegefamilien als auch deren Beratung und Beaufsichtigung würden durch die PAVO ausdrücklich der zuständigen Behörde übertragen. Was die Beschwerdeführerin bezogen auf BGE 142 V 407 S. 414 das Tätigkeitsprofil der Organisation C. vorbringe, entspreche in weiten Teilen den Pflichten der staatlichen Pflegekinderfachstelle. Eine (formelle) Übertragung dieser von der (staatlichen) Fachstelle zu erfüllenden Aufgaben an die Organisation C. werde nicht geltend gemacht. Soweit sich die private Organisation C. insbesondere im Zusammenhang mit dem (schwierigen) Kontakt zu den leiblichen Eltern auf für das Pflegekind zu erbringende Leistungen berufe, handle es sich wiederum um Aufgaben, die Sache der Beistände wären; eine Delegation an Private sei diesbezüglich nicht vorgesehen. Selbst wenn von einer entsprechenden Delegation auszugehen wäre - so das kantonale Gericht im Weiteren -, hätte jenes Gemeinwesen für die Zusatzkosten aufzukommen, welches diese veranlasst hätte. Die durch den Beizug der Organisation C. entstandenen Zusatzkosten seien zudem unverhältnismässig hoch.</w:t>
      </w:r>
    </w:p>
    <w:p>
      <w:r>
        <w:rPr>
          <w:b/>
        </w:rPr>
        <w:t>E. 4.3</w:t>
      </w:r>
    </w:p>
    <w:p>
      <w:r>
        <w:t>Die Beschwerdeführerin bringt dagegen zur Hauptsache vor, für eine "Heimberechnung" der Ergänzungsleistungen nach Art. 10 Abs. 2 lit. a ELG in Verbindung mit § 6 Abs. 1 Ziff. 1 ELV /TG komme es nicht (mehr) auf das überholte Kriterium der Heimbedürftigkeit sondern einzig auf die Anerkennung der Pflegefamilie als Heim gemäss Art. 25a Abs. 1 ELV an. Der am 1. Januar 2015 in Kraft getretene § 5b Abs. 1 Ziff. 5 ELV /TG regle rechtsverbindlich, dass im Kanton Thurgau u.a. Pflegefamilien mit Bewilligung gemäss Art. 4 PAVO als Heime im Sinne von Art. 25a Abs. 1 ELV zu qualifizieren seien. Für die vorangegangene Zeit (d.h. bis Ende Dezember 2014) bestimme der seit 1. Januar 2008 in Kraft stehende § 4 Abs. 3 des Gesetzes des Kantons Thurgau vom 25. April 2007 über Ergänzungsleistungen zur Alters-, Hinterlassenen- und Invalidenversicherung (ELG/TG; RB 831.3) in Ausführung der bundesrechtlichen Regelung von Art. 25a Abs. 1 ELV , dass besondere Formen der Unterbringung den Heimen gleichgestellt seien. Somit sei die Pflegefamilie B., welche unbestrittenermassen seit Beginn des Pflegeverhältnisses über eine Pflegekinderbewilligung nach Art. 4 und 8 PAVO verfüge, EL-rechtlich auch im vorliegend massgeblichen Zeitraum (August bis Dezember 2014) als "Heim" im Sinne von Art. 25a Abs. 1 ELV anzuerkennen. Überdies seien die Pflegeeltern seit dem 1. Februar 2013 bei der Organisation C. angestellt, welche beim DJS bzw. bei der dort angegliederten Pflegekinder- und Heimaufsicht als Familienplatzierungsorganisation gemeldet sei. Bei der Organisation C. bzw. bei der Pflegefamilie handle es sich, wie dargelegt, um eine heimähnliche Institution, die eine BGE 142 V 407 S. 415 professionelle Betreuung von Kindern gewährleiste. Schliesslich seien die Entscheide betreffend Fremdplatzierung verbindlich. Es stehe der Beschwerdegegnerin nicht zu, Notwendigkeit, Angemessenheit und Nutzen der behördlich angeordneten konkreten Fremdplatzierung eines Kindes nach Art. 310 ZGB in Frage zu stellen oder gar zu bestreiten. Die Beschwerdeführerin sei - neben einer langfristigen Psychotherapie - zweifelsohne auf die professionelle Betreuung in der Pflegefamilie der Organisation C., d.h. einer heimähnlichen Institution im Sinne von § 6 Abs. 1 Ziff. 1 ELV /TG, angewiesen. Im Übrigen nehme die Pflegefamilie nicht erst seit dem 1. Februar 2013 (dem Zeitpunkt des Vertragsverhältnisses mit der Organisation C.) eine externe fachliche Unterstützung in Anspruch. Vorliegend sei auf Grund der ernsthaften Entwicklungsgefährdung der Beschwerdeführerin eine professionelle Betreuung unabdingbar und die maximal anrechenbare Heimtagestaxe von Fr. 205.- bei Weitem nicht erreicht. Weder die kantonale Pflegekinder- und Heimaufsicht noch die Beiständin seien in der Lage, derartige zeitnahe Unterstützung zu leisten.</w:t>
      </w:r>
    </w:p>
    <w:p>
      <w:r>
        <w:rPr>
          <w:b/>
        </w:rPr>
        <w:t>E. 5</w:t>
      </w:r>
    </w:p>
    <w:p>
      <w:r>
        <w:t>Pflegefamilien mit Bewilligung gemäss Artikel 4 PAVO; (6.)" Im nachfolgenden § 6 der ELV/TG mit dem Titel "Maximal anrechenbare Tagestaxe" sind folgende Höchsttaxen vorgesehen: " 1 Bei Aufenthalt in einem anderen inner- oder ausserkantonal anerkannten Heim werden höchstens folgende Tagestaxen für Hotellerie und Betreuung angerechnet: 1. Kinderheim oder heimähnliche Institution wie Pflegefamilie, die eine professionelle Betreuung von Kindern garantiert: Fr. 205.- 2. andere Pflegefamilie: Fr. 85.- 3. (...) 4. von der Politischen Gemeinde bewilligtes Betreuungs- und Pflegeangebot: Fr. 120.-."</w:t>
      </w:r>
    </w:p>
    <w:p>
      <w:r>
        <w:rPr>
          <w:b/>
        </w:rPr>
        <w:t>E. 5.1</w:t>
      </w:r>
    </w:p>
    <w:p>
      <w:r>
        <w:t>Unstreitig verfügt die Pflegefamilie der Versicherten über eine Pflegekinderbewilligung. Ob zusätzlich eine Heimanerkennung vorliegt, bestimmt sich, wie das kantonale Gericht zutreffend erwogen hat (vgl. E. 4.2 hiervor), nach den kantonalen Vorgaben. Das Gesetz des Kantons Thurgau vom 29. März 1984 über die öffentliche Sozialhilfe (Sozialhilfegesetz, SHG/TG; RB 850.1) definiert in § 6a "Heime" wie folgt: "Unter einem Heim ist ein von einer oder mehreren Personen geleiteter Kollektivhaushalt zu verstehen, der bezweckt, mehr als vier Personen für die Dauer von mindestens fünf Tagen in der Woche, in der Regel gegen Entgelt, Unterkunft, Verpflegung, Betreuung oder weitere Dienstleistungen zu gewähren." Nach § 6b Abs. 1 SHG/TG bedarf die Errichtung und der Betrieb eines solchen Heimes einer Bewilligung des Departementes. § 6c Abs. 1 SHG/TG regelt sodann die Betreuungs- und Pflegeangebote, in denen bis zu vier volljährige Personen leben. Gestützt allein auf das kantonale Sozialhilfegesetz müsste vorliegend davon ausgegangen werden, dass die Pflegefamilie der Versicherten den Heimbegriff im Sinne der kantonalen Zulassungsvorgaben nicht erfüllt.</w:t>
      </w:r>
    </w:p>
    <w:p>
      <w:r>
        <w:rPr>
          <w:b/>
        </w:rPr>
        <w:t>E. 5.2</w:t>
      </w:r>
    </w:p>
    <w:p>
      <w:r>
        <w:t>Im Unterschied zu der Regelung im Sozialhilfegesetz definiert die regierungsrätliche ELV/TG in § 5b - in Kraft seit 1. Januar 2015 BGE 142 V 407 S. 416 - anerkannte Heime im Sinne von Art. 25a Abs. 1 ELV weitergehend: "Anerkannte Heime im Kanton Thurgau im Sinne von Artikel 25a Abs. 1 der Verordnung über die Ergänzungsleistungen zur Alters-, Hinterlassenen- und Invalidenversicherung (ELV) sind: (1.-3.) 4. Einrichtungen mit Betriebsbewilligung gemäss Artikel 13 Abs. 1 Buchstabe a der Verordnung über die Aufnahme von Pflegekindern (PAVO);</w:t>
      </w:r>
    </w:p>
    <w:p>
      <w:r>
        <w:rPr>
          <w:b/>
        </w:rPr>
        <w:t>E. 5.3</w:t>
      </w:r>
    </w:p>
    <w:p>
      <w:r>
        <w:t>Bezogen auf die vorliegende Streitfrage - Höhe der Tagestaxe für die Zeit von August bis und mit Dezember 2014 - ist Folgendes festzuhalten: Die Feststellung im angefochtenen Entscheid, wonach die Pflegefamilie der Beschwerdeführerin im Rahmen einer Dauerpflege oder Krisenintervention maximal drei Pflegekinder aufnimmt und über keine Bewilligung zur Aufnahme von mehr als vier Personen verfügt, ist für das Bundesgericht infolge Fehlens offensichtlicher Mängel verbindlich (E. 2.1 hiervor). Zutreffend ist ferner die rechtliche Würdigung der Vorinstanz, dass die Erweiterung des Heimbegriffs gemäss der vorerwähnten ELV/TG erst seit Januar 2015 gilt und auf den hier zu beurteilenden Sachverhalt demnach nicht anwendbar ist. Die Pflegefamilie B. kann deshalb (noch) nicht als Heim bzw. heimähnliche Institution angesehen werden. Eine nähere Auslegung der (unterschiedlichen) kantonalen Heimdefinitionen erübrigt sich vor diesem Hintergrund. Liegt für den massgeblichen Zeitraum kein Heim bzw. keine Heimanerkennung im Sinne der kantonalen Regelung vor, erweisen sich auch weitere BGE 142 V 407 S. 417 Ausführungen zur Frage, ob zusätzlich eine subjektive Heimbedürftigkeit erforderlich ist, damit erst von einem Heim oder einer heimähnlichen Institution gesprochen werden kann, als unnötig. Ebenso wenig ist nach dem Gesagten auf den Einwand der Beschwerdeführerin einzugehen, bereits gestützt auf den seit 1. Januar 2011 in Kraft stehenden § 6 Abs. 1 Ziff. 1 ELV /TG sei die Pflegefamilie als heimähnliche Institution zu qualifizieren.</w:t>
      </w:r>
    </w:p>
    <w:p>
      <w:r>
        <w:rPr>
          <w:b/>
        </w:rPr>
        <w:t>E. 5.4</w:t>
      </w:r>
    </w:p>
    <w:p>
      <w:r>
        <w:t>Somit ist als Zwischenergebnis festzuhalten, dass vorliegend nach der kantonalen Umschreibung eines Heims gemäss SHG/TG nicht die maximale Heim-Tagestaxe von Fr. 205.-, sondern eine Höchsttaxe von Fr. 120.- zur Anwendung gelangt (vgl. E. 4.1 und 5.2 hiervor). Dies wurde im vorinstanzlichen Entscheid zutreffend dargelegt. Der gegenteiligen Auffassung der Beschwerdeführerin kann, soweit die entsprechenden Vorbringen überhaupt den qualifizierten Begründungsanforderungen genügen (vgl. E. 2.2 hiervor), aus den genannten Gründen nicht gefolgt werden.</w:t>
      </w:r>
    </w:p>
    <w:p>
      <w:r>
        <w:rPr>
          <w:b/>
        </w:rPr>
        <w:t>E. 6.1</w:t>
      </w:r>
    </w:p>
    <w:p>
      <w:r>
        <w:t>Damit ist die Frage noch nicht beantwortet, ob, wie beantragt, die Pauschale von Fr. 46.- für die Organisation C. in der Berechnung der Ergänzungsleistung berücksichtigt werden kann. Im Schreiben der Organisation C. vom 8. Januar 2015 wird dieser Betrag begründet mit "Weiterbildung Pflegeeltern und Koordinator, Coaching und Beratung Pflegefamilie, Besuchsbegleitung Herkunftskontakte, Supervision, Lohnkosten, Kilometerentschädigung etc.". Hierzu erwogen Vorinstanz und Beschwerdegegnerin (Einspracheentscheid vom 26. Januar 2015), es handle sich nicht um persönliche Auslagen für die Beschwerdeführerin und folglich nicht um anerkannte Ausgaben nach Art. 10 Abs. 2 ELG und § 6 ELV /TG. Diese Betrachtungsweise trifft zu. Zu ergänzen ist, dass Ziffer 4.3 des Pflegevertrags vom 28. Oktober 2010 eine Erhöhung der Pflegetaxe nur vorsieht bei Änderung der Altersstufe des Pflegekindes und/oder bei Änderung des Umfangs des Betreuungsangebots der Pflegeeltern. Wie die Vorinstanz überzeugend - und für das Bundesgericht daher verbindlich ( Art. 105 Abs. 1 BGG ) - festgestellt hat, ist weder dargetan noch ersichtlich, weshalb der Umfang des Betreuungsangebots für die Beschwerdeführerin just im Februar 2013, dem Zeitpunkt des Beginns der Unterstützung durch die Organisation C., erheblich geändert haben sollte. Bereits im Pflegevertrag ist die besondere Qualifikation der Pflegemutter als Sozialpädagogin hervorgehoben worden, die ihre Tätigkeit zudem regelmässig im Rahmen BGE 142 V 407 S. 418 einer Supervision reflektiert. Ebenso standen die erhöhten Anforderungen im Zusammenhang mit dem (minimalen) Besuchsrecht der leiblichen Eltern von je einem zweistündigen Mittagessen pro Monat schon bei Beginn des Pflegeverhältnisses fest, gleichermassen die notwendige Psychotherapie für die Beschwerdeführerin. Zu erwähnen ist ferner das Bestehen der Beistandschaft, welche eine Hilfestellung und Beratung der Beschwerdeführerin gerade auch im Bereich der Überwachung des persönlichen Verkehrs zum Inhalt hat. Bei all diesen Massnahmen vermag nicht einzuleuchten, weshalb es einer zusätzlichen Koordination der Hilfestellungen und ergänzender Unterstützung der Pflegeeltern bedarf (so in der Einsprache vom 9. September 2014: "Koordination zwischen Pflegeeltern, Beistand und Herkunftseltern. Der weitaus grössere Teil ihrer Arbeit [Organisation C.] betrifft jedoch die Unterstützung und Beratung der Pflegefamilien im Umgang mit den Pflegekindern."). Die Erhöhung der Tagestaxe wurde sodann auch nicht mit dem Eintritt der Beschwerdeführerin in eine veränderte Altersstufe begründet.</w:t>
      </w:r>
    </w:p>
    <w:p>
      <w:r>
        <w:rPr>
          <w:b/>
        </w:rPr>
        <w:t>E. 6.2</w:t>
      </w:r>
    </w:p>
    <w:p>
      <w:r>
        <w:t>Stellt die fragliche Pauschale demnach keine persönliche Auslage für die Beschwerdeführerin im Sinne von Art. 10 Abs. 2 ELG dar und sind notwendig gewordene Änderungen des Betreuungsangebots weder geltend gemacht noch erkennbar, bilden die geforderten Pauschalkosten von Fr. 46.- pro Monat, wie die Vorinstanz im Ergebnis zutreffend erkannt hat, keinen Bestandteil der zu verrechnenden Tagestaxe. Die Beschwerde ist daher auch in diesem Punkt abzuweisen.</w:t>
      </w:r>
    </w:p>
    <w:p>
      <w:r>
        <w:rPr>
          <w:b/>
        </w:rPr>
        <w:t>E. 7</w:t>
      </w:r>
    </w:p>
    <w:p>
      <w:r>
        <w:t>Schliesslich geht der Vorwurf der Beschwerdeführerin, die Beschwerdegegnerin sei nicht befugt, Kindesschutzmassnahmen "abzuändern", an der Sache vorbei. Zu beurteilen ist vorliegend einzig, ob die angeführten Kosten unter die bundesgesetzliche bzw. kantonalrechtliche Vorgabe gemäss Art. 10 Abs. 2 lit. a ELG in Verbindung mit § 6 ELV /TG zu subsumieren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