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402</w:t>
      </w:r>
    </w:p>
    <w:p>
      <w:r>
        <w:t>Bundesgericht (BGE), 2016-06-20, DE</w:t>
      </w:r>
    </w:p>
    <w:p>
      <w:r>
        <w:rPr>
          <w:b/>
        </w:rPr>
        <w:t xml:space="preserve">Quelle: </w:t>
      </w:r>
      <w:r>
        <w:t>https://mcp.opencaselaw.ch/entscheid/bge_BGE_142_V_402</w:t>
      </w:r>
    </w:p>
    <w:p>
      <w:r>
        <w:t>FR: ATF 142 V 402</w:t>
      </w:r>
    </w:p>
    <w:p>
      <w:r>
        <w:t>IT: DTF 142 V 402</w:t>
      </w:r>
    </w:p>
    <w:p>
      <w:pPr>
        <w:pStyle w:val="Heading2"/>
      </w:pPr>
      <w:r>
        <w:t>Regeste</w:t>
      </w:r>
    </w:p>
    <w:p>
      <w:r>
        <w:t>Regeste Art. 10 Abs. 1 lit. a Ziff. 1 ELG; Betrag für den allgemeinen Lebensbedarf Alleinstehender. Lebt eine alleinstehende Person in einer Wohngemeinschaft, besteht weder auf dem Wege der Gesetzesauslegung noch der Lückenfüllung die Möglichkeit, den gesetzlich vorgesehenen Betrag für den allgemeinen Lebensbedarf mit der Begründung zu reduzieren, die Lebenshaltungskosten des EL-Bezügers seien tiefer als bei alleinstehenden Personen mit eigenem Haushalt (E. 5).</w:t>
      </w:r>
    </w:p>
    <w:p>
      <w:r>
        <w:t>Regeste Art. 10 al. 1 let. a ch. 1 LPC; montant destiné à la couverture des besoins vitaux d'une personne seule. Pour une personne seule vivant dans une communauté domestique, il n'est pas possible, ni par interprétation de la loi ni par comblement d'une lacune, de réduire le montant légalement prévu pour la couverture des besoins vitaux au motif que le coût de la vie des bénéficiaires de prestations complémentaires serait plus bas que celui de personnes seules ayant leur propre ménage (consid. 5).</w:t>
      </w:r>
    </w:p>
    <w:p>
      <w:r>
        <w:t>Regesto Art. 10 cpv. 1 lett. a n. 1 LPC; importo destinato alla copertura del fabbisogno generale vitale per le persone sole. Per una persona sola che vive in una comunità domestica non vi è la possibilità, né mediante interpretazione della legge né colmando una lacuna, di ridurre l'importo previsto dalla legge per la copertura del fabbisogno generale vitale, per il motivo che il costo della vita dei beneficiari di prestazioni complementari sarebbe minore rispetto a quello di persone sole con economia domestica propria (consid. 5).</w:t>
      </w:r>
    </w:p>
    <w:p>
      <w:pPr>
        <w:pStyle w:val="Heading2"/>
      </w:pPr>
      <w:r>
        <w:t>Erwägungen</w:t>
      </w:r>
    </w:p>
    <w:p>
      <w:r>
        <w:rPr>
          <w:b/>
        </w:rPr>
        <w:t>E. 2</w:t>
      </w:r>
    </w:p>
    <w:p>
      <w:r>
        <w:t>Nach Art. 9 Abs. 1 ELG (SR 831.30) entspricht die jährliche Ergänzungsleistung dem Betrag, um den die anerkannten Ausgaben die anrechenbaren Einnahmen übersteigen. Art. 10 Abs. 1 lit. a ELG setzt abgestufte Beträge fest, die als Ausgaben für den allgemeinen Lebensbedarf von alleinstehenden Personen, Ehepaaren sowie rentenberechtigten Waisen und Kindern, die einen Anspruch auf Kinderrente der AHV oder IV begründen, anerkannt werden. BGE 142 V 402 S. 404</w:t>
      </w:r>
    </w:p>
    <w:p>
      <w:r>
        <w:rPr>
          <w:b/>
        </w:rPr>
        <w:t>E. 3</w:t>
      </w:r>
    </w:p>
    <w:p>
      <w:r>
        <w:t>Aufgrund der Tatsache, dass der Beschwerdeführer infolge der Wohngemeinschaft mit seiner Mutter und Schwester Lebenshaltungskosten einspare, ist es nach Auffassung der Vorinstanz nicht gerechtfertigt, diesen als alleinstehend zu bezeichnen. Zwar hätte er grundsätzlich Anspruch auf Anrechnung des Lebensbedarfs für Alleinstehende, doch sei dem Umstand Rechnung zu tragen, dass er in häuslicher Gemeinschaft mit seiner Mutter lebt. Weil das Gesetz keine Regelung für diejenigen Fälle vorsieht, in welchen eine anspruchsberechtigte Person mit anderen Personen zusammenlebt, die nicht in die EL-Berechnung einbezogen werden, sei auf dem Wege der Auslegung des Gesetzes zu bestimmen, welcher Betrag dem Beschwerdeführer als allgemeiner Lebensbedarf anzurechnen ist. Unter Hinweis auf das Gebot rechtsgleicher Behandlung gemäss Art. 8 Abs. 1 BV führte das kantonale Gericht aus, es liefe dem Differenzierungsgebot zuwider, den Versicherten hinsichtlich der Lebenshaltungskosten gleich zu behandeln wie eine alleinstehende Person, obwohl sein Aufwand dank der Wohngemeinschaft mit der Mutter und Schwester geringer sei. Es rechtfertige sich, sinngemäss auf die vom Gesetzgeber angenommenen Einsparungen der Lebenshaltungskosten bei Ehepaaren abzustellen. Nach Art. 10 Abs. 1 lit. a Ziff. 2 ELG werde Ehepaaren das Anderthalbfache des für Alleinstehende massgebenden Betrags für den allgemeinen Lebensbedarf angerechnet. Pro Kopf entspreche dies einer Einsparung von einem Viertel des Bedarfs im Vergleich zu einer alleinstehenden Person. Ausgehend von dem alleinstehenden Personen anzurechnenden Betrag für den allgemeinen Lebensbedarf von Fr. 19'290.- sei bei dem mit seiner Mutter und seiner Schwester zusammenlebenden Versicherten ein um Fr. 4'822.- reduzierter Bedarf anzurechnen. Der resultierende Betrag von Fr. 14'468.- (Fr. 19'290.- minus Fr. 4'822.-) sei immer noch höher als bei in häuslicher Gemeinschaft lebenden rentenberechtigten Waisen oder Kindern, die Anspruch auf eine AHV- oder IV-Kinderrente begründen (Art. 10 Abs. 1 lit. a Ziff. 3 ELG), welchen derzeit ein Betrag von Fr. 10'080.- angerechnet wird.</w:t>
      </w:r>
    </w:p>
    <w:p>
      <w:r>
        <w:rPr>
          <w:b/>
        </w:rPr>
        <w:t>E. 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BGE 142 V 402 S. 405 Bestimmung (historisch), ihr Zweck (teleologisch) oder der Zusammenhang mit andern Vorschriften (systematisch) geben, so namentlich, wenn die grammatikalische Auslegung zu einem Ergebnis führt, das der Gesetzgeber nicht gewollt haben kann ( BGE 140 II 80 E. 2.5.3 S. 87 mit Hinweisen).</w:t>
      </w:r>
    </w:p>
    <w:p>
      <w:r>
        <w:rPr>
          <w:b/>
        </w:rPr>
        <w:t>E. 4.2</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Rechtssinn eine Vorschrift entnommen werden kann ( BGE 140 III 636 E. 2.1 S. 637, BGE 140 III 206 E. 3.5.1 S. 213; je mit Hinweisen). Ist ein lückenhaftes Gesetz zu ergänzen, gelten als Massstab die dem Gesetz selbst zugrunde liegenden Zielsetzungen und Werte ( BGE 140 III 636 E. 2.2 S. 638 mit Hinweisen, BGE 140 III 206 E. 3.5.1 S. 213 mit Hinweis).</w:t>
      </w:r>
    </w:p>
    <w:p>
      <w:r>
        <w:rPr>
          <w:b/>
        </w:rPr>
        <w:t>E. 5.1</w:t>
      </w:r>
    </w:p>
    <w:p>
      <w:r>
        <w:t>Gemäss Art. 10 Abs. 1 lit. a Ziff. 1 ELG werden bei alleinstehenden Personen, die nicht dauernd oder längere Zeit in einem Heim oder Spital leben (zu Hause lebende Personen), als Betrag für den allgemeinen Lebensbedarf pro Jahr Fr. 19'290.- als Ausgaben anerkannt (Betrag laut Art. 1 der Verordnung 15 vom 15. Oktober 2014 über Anpassungen bei den Ergänzungsleistungen zur AHV/IV [SR 831.304], in Kraft seit 1. Januar 2015). Art. 10 Abs. 1 lit. a ELG setzt den Betrag für den allgemeinen Lebensbedarf sodann für Ehepaare (Ziff. 2) sowie für rentenberechtigte Waisen und Kinder, die einen Anspruch auf eine Kinderrente der AHV oder IV begründen, fest. Weitere Differenzierungen nimmt das Gesetz nicht vor. Unter dem Gesichtspunkt der Gesetzessystematik zeigt sich dies als deckungsgleich mit der Regelung des Mietzinsabzuges. Bei den entsprechenden Beträgen wird bezüglich des anrechenbaren jährlichen Höchstbetrages ebenfalls nur zwischen alleinstehenden Personen (Fr. 13'200.-) und Ehepaaren sowie Personen mit rentenberechtigten Waisen oder mit Kindern, die einen Anspruch auf eine Kinderrente der AHV oder IV begründen (Fr. 15'000.-), unterschieden. Schliesslich lassen sich auch den Gesetzesmaterialien keine Hinweise darauf entnehmen, dass der BGE 142 V 402 S. 406 Gesetzgeber beabsichtigt hätte, hinsichtlich der anrechenbaren Beträge für den allgemeinen Lebensbedarf zwischen alleinstehenden Personen, die allein leben, und solchen, die in einer Wohngemeinschaft leben, zu unterscheiden. In der Botschaft vom 7. September 2005 zur Ausführungsgesetzgebung zur Neugestaltung des Finanzausgleiches und der Aufgabenteilung zwischen Bund und Kantonen (NFA [BBl 2005 6029 ff.]), in deren Rahmen die Totalrevision des ELG vorgenommen wurde (BBl 2005 6225), finden sich keinerlei Hinweise für die von der Vorinstanz vertretene Auffassung. Alleinstehende Personen, die in einer Wohngemeinschaft leben, werden in der Botschaft nicht erwähnt. Ebenso wenig lassen die Beratungen in den Räten eine entsprechende Absicht des Gesetzgebers erkennen (AB 2006 S 210 ff.; AB 2006 N 1248 ff.). Somit spricht nicht nur der Wortlaut von Art. 10 Abs. 1 lit. a Ziff. 1 ELG dafür, einem alleinstehenden, in einer Wohngemeinschaft lebenden EL-Ansprecher für den allgemeinen Lebensbedarf pro Jahr den vollen Betrag von Fr. 19'290.- anzurechnen, sondern auch eine systematische sowie eine Auslegung aufgrund der Gesetzesmaterialien führen zum gleichen Ergebnis.</w:t>
      </w:r>
    </w:p>
    <w:p>
      <w:r>
        <w:rPr>
          <w:b/>
        </w:rPr>
        <w:t>E. 5.2</w:t>
      </w:r>
    </w:p>
    <w:p>
      <w:r>
        <w:t>Mit Blick auf das Gesetzgebungsverfahren, namentlich die Botschaft des Bundesrates, und die zu einem klaren Ergebnis führende Auslegung der Gesetzesbestimmung anhand von Wortlaut und Gesetzessystematik kann ferner das Vorliegen einer echten Gesetzeslücke (E. 4.2) ausgeschlossen werden. Allein der Umstand, dass der Gesetzgeber die Frage nach dem Betrag für den allgemeinen Lebensbedarf Alleinstehender, die in einer Wohngemeinschaft mit Familienangehörigen oder anderen Drittpersonen zusammenleben, auch anders - beispielsweise im Sinne des angefochtenen Gerichtsentscheids - hätte regeln können, begründet das Vorliegen einer der Schliessung zugänglichen echten Gesetzeslücke nicht. Hieran ändert nichts, dass die Lebenshaltungskosten des Beschwerdeführers in der konkreten Situation allenfalls tiefer sind als bei einem Alleinstehenden mit eigenem Haushalt. Einer Gesetzesbestimmung ist eigen, dass sie schematische Lösungen trifft, die nicht für alle Rechtsunterworfenen die nämlichen Folgen zeitigen. Aus dem Umstand, dass im Gesetz zwar - wie dargelegt - die erforderlichen Unterscheidungen getroffen wurden, von einer möglichen zusätzlichen Differenzierung indessen abgesehen wurde, vermögen Vorinstanz und Beschwerdegegnerin weder unter dem Gesichtspunkt der Gesetzesauslegung noch der Lückenfüllung etwas zu Gunsten ihres Standpunktes BGE 142 V 402 S. 407 abzuleiten. Nach ständiger Rechtsprechung darf das klare Ergebnis einer Gesetzesauslegung nicht durch Berufung auf die Verfassung beiseitegeschoben werden (vgl. statt vieler BGE 140 V 113 E. 5 S. 115 mit Hinweisen). Soweit das kantonale Gericht den Betrag für den allgemeinen Lebensbedarf pro Jahr abweichend von Art. 10 Abs. 1 lit. a Ziff. 1 ELG festgesetzt hat, verletzt der angefochtene Entscheid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