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152</w:t>
      </w:r>
    </w:p>
    <w:p>
      <w:r>
        <w:t>Bundesgericht (BGE), 2016-02-24, DE</w:t>
      </w:r>
    </w:p>
    <w:p>
      <w:r>
        <w:rPr>
          <w:b/>
        </w:rPr>
        <w:t xml:space="preserve">Quelle: </w:t>
      </w:r>
      <w:r>
        <w:t>https://mcp.opencaselaw.ch/entscheid/bge_BGE_142_V_152</w:t>
      </w:r>
    </w:p>
    <w:p>
      <w:r>
        <w:t>FR: ATF 142 V 152</w:t>
      </w:r>
    </w:p>
    <w:p>
      <w:r>
        <w:t>IT: DTF 142 V 152</w:t>
      </w:r>
    </w:p>
    <w:p>
      <w:pPr>
        <w:pStyle w:val="Heading2"/>
      </w:pPr>
      <w:r>
        <w:t>Regeste</w:t>
      </w:r>
    </w:p>
    <w:p>
      <w:r>
        <w:t>Regeste Art. 52 Abs. 1 ATSG; Art. 10 ATSV; Einsprache per E-Mail. Eine per E-Mail erhobene Einsprache gegen eine Verfügung des Unfallversicherers ist mangels der gemäss Art. 10 Abs. 4 Satz 1 ATSV bei schriftlich erhobenen Einsprachen erforderlichen Unterschrift nicht zulässig (E. 2.4 und 4.6). Anspruch auf eine Nachfristansetzung besteht in einem solchen Fall nicht (E. 4.5 und 4.6). Eine Verbesserung des Formmangels kann innerhalb der ordentlichen Rechtsmittelfrist vorgenommen werden, worauf die versicherte Person gegebenenfalls aufmerksam zu machen ist (E. 4.6). Fallkonstellation, in welcher ein Hinweis auf den Formmangel trotz noch laufender Einsprachefrist unterbleiben konnte (E. 4.7).</w:t>
      </w:r>
    </w:p>
    <w:p>
      <w:r>
        <w:t>Regeste Art. 52 al. 1 LPGA; art. 10 OPGA; opposition par e-mail. Une opposition contre une décision de l'assureur-accidents formée par e-mail n'est pas admissible car l'art. 10 al. 4 première phrase OPGA exige que l'opposition écrite soit signée (consid. 2.4 et 4.6). Dans un tel cas, il n'y a pas de droit à l'octroi d'un délai supplémentaire (consid. 4.5 et 4.6). Une réparation du vice peut avoir lieu dans le délai d'opposition, faculté à laquelle la personne assurée doit être rendue attentive le cas échéant (consid. 4.6). Dans les circonstances particulières du cas, il n'était pas nécessaire d'avertir l'assuré du vice bien que le délai d'opposition ne fût pas encore échu (consid. 4.7).</w:t>
      </w:r>
    </w:p>
    <w:p>
      <w:r>
        <w:t>Regesto Art. 52 cpv. 1 LPGA; art. 10 OPGA; opposizione per e-mail. Un'opposizione presentata per e-mail contro una decisione di un assicuratore contro gli infortuni non è valida, difettando la possibilità di apporre la firma autografa come previsto dalla forma scritta stabilita dall'art. 10 cpv. 4 prima frase OPGA (consid. 2.4 e 4.6). In questo caso non c'è alcun diritto a un termine suppletorio (consid. 4.5 e 4.6). Una correzione del vizio di forma può essere effettuata entro il termine di ricorso, facoltà di cui la persona assicurata deve essere eventualmente resa attenta (consid. 4.6). Caso concreto in cui non è necessario avvertire del vizio di forma, benché il termine di opposizione non sia ancora spirato (consid. 4.7).</w:t>
      </w:r>
    </w:p>
    <w:p>
      <w:pPr>
        <w:pStyle w:val="Heading2"/>
      </w:pPr>
      <w:r>
        <w:t>Erwägungen</w:t>
      </w:r>
    </w:p>
    <w:p>
      <w:r>
        <w:rPr>
          <w:b/>
        </w:rPr>
        <w:t>E. 2.1</w:t>
      </w:r>
    </w:p>
    <w:p>
      <w:r>
        <w:t>Gemäss Art. 52 Abs. 1 Satz 1 ATSG (SR 830.1) kann gegen Verfügungen innerhalb von 30 Tagen bei der verfügenden Stelle Einsprache erhoben werden. Nach dem im selben Abschnitt des Gesetzes stehenden Art. 39 Abs. 1 ATSG müssen schriftliche Eingaben spätestens am letzten Tag der Frist dem Versicherungsträger eingereicht oder zu dessen Handen der Schweizerischen Post oder einer schweizerischen diplomatischen oder konsularischen Vertretung übergeben werden. Eine gesetzliche Frist kann gemäss Art. 40 Abs. 1 ATSG nicht erstreckt werden. 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 Art. 41 ATSG ).</w:t>
      </w:r>
    </w:p>
    <w:p>
      <w:r>
        <w:rPr>
          <w:b/>
        </w:rPr>
        <w:t>E. 2.2</w:t>
      </w:r>
    </w:p>
    <w:p>
      <w:r>
        <w:t>Art. 52 Abs. 1 ATSG stellt in formeller Hinsicht keinerlei Anforderungen an die Einsprache. Der Bundesrat hat jedoch in Art. 10-12 ATSV (SR 830.11)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 Art. 10 Abs. 4 Satz 1 ATSV ). Bei einer mündlich erhobenen Einsprache hält der Versicherer die Einsprache in einem Protokoll fest; die Person, welche die Einsprache führt, oder ihr Rechtsbeistand muss das Protokoll unterzeichnen ( Art. 10 Abs. 4 Satz 2 ATSV ). Genügt die Einsprache den Anforderungen nach Abs. 1 nicht oder fehlt die Unterschrift, so setzt der Versicherer BGE 142 V 152 S. 155 eine angemessene Frist zur Behebung des Mangels an und verbindet damit die Androhung, dass sonst auf die Einsprache nicht eingetreten werde ( Art. 10 Abs. 5 ATSV ; SVR 2013 UV Nr. 10 S. 35, 8C_596/2012 E. 4.1; 2009 IV Nr. 19 S. 49, I 898/06 E. 3.1). Das Einspracheverfahren wird mit einem Nichteintretensentscheid abgeschlossen, wenn die Eintretensvoraussetzungen nicht erfüllt sind (SVR 2009 UV Nr. 43 S. 150, 8C_770/2008 E. 5.1; Urteil 8C_28/2011 vom 26. Mai 2011 E. 2.1).</w:t>
      </w:r>
    </w:p>
    <w:p>
      <w:r>
        <w:rPr>
          <w:b/>
        </w:rPr>
        <w:t>E. 2.3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134 V 162 E. 5.1 S. 168; bestätigt in: SVR 2010 UV Nr. 29 S. 117, 8C_556/2009 E. 3; vgl. dazu auch Urteil 2C_331/2011 vom 25. Januar 2012 E. 3.1). Der Anwendungsbereich der Nachfrist erstreckt sich über die in Art. 61 lit. b ATSG ausdrücklich erfassten Bereiche hinaus. Sie ist auch anzusetzen, wenn weitere formelle Eintretensvoraussetzungen, die nachträglich erfüllt werden können, nicht erfüllt sind (SVR 2009 UV Nr. 25 S. 90, 8C_767/2008 E. 4.3.1). Aufgrund der grammatikalischen Identität von Art. 61 lit. b Satz 2 ATSG und Art. 10 Abs. 5 ATSV gilt diese Auslegung auch für das Einspracheverfahren (SVR 2013 UV Nr. 10 S. 35, 8C_596/2012 E. 4.2; 2009 IV Nr. 19 S. 49, I 898/06 E. 3.2; Urteil 8C_28/2011 vom 26. Mai 2011 E. 2.2). Der Bezug liegt darin begründet, dass für das Einspracheverfahren nicht strengere formelle Anforderungen gelten können als für das nachfolgende BGE 142 V 152 S. 156 Gerichtsverfahren (SVR 2009 IV Nr. 19 S. 49, I 898/06 E. 3.3; UELI KIESER, ATSG-Kommentar, 3. Aufl. 2015, N. 27 zu Art. 52 ATSG ).</w:t>
      </w:r>
    </w:p>
    <w:p>
      <w:r>
        <w:rPr>
          <w:b/>
        </w:rPr>
        <w:t>E. 2.4</w:t>
      </w:r>
    </w:p>
    <w:p>
      <w:r>
        <w:t>Dem Wortlaut von Art. 10 Abs. 4 Satz 1 ATSV entsprechend müssen schriftlich erhobene Einsprachen unterschrieben sein. Unter Schriftlichkeit ist gemäss dem alltäglichen Sprachgebrauch die Überlieferung des Textes auf Papier zu verstehen (SVR 2015 KV Nr. 12 S. 49, 9C_597/2014 E. 4.2). Da beim elektronischen Verkehr via E-Mail keine Originalurkunde vorhanden ist, stellt sich das Problem der Unterschrift. Nach Art. 14 Abs. 1 OR hat die Unterschrift eigenhändig zu erfolgen. Art. 14 Abs. 2bis OR stellt die qualifizierte elektronische Signatur der eigenhändigen Unterschrift gleich. Fehlt eine elektronische Signatur, können E-Mails und andere elektronische messaging services (z.B. SMS, MMS) die Schriftform nicht erfüllen (CLAIRE HUGUENIN, Obligationenrecht, allgemeiner und besonderer Teil, 2. Aufl. 2014, § 4 N. 357; INGEBORG SCHWENZER, in: Basler Kommentar, Obligationenrecht, Bd. I, 6. Aufl. 2015, N. 14d zu Art. 13 OR ). Sendungen per E-Mail, Fax oder SMS sind mit diversen Unsicherheiten (insbesondere betreffend die Identifizierung des Absenders, die Verifizierung der Unterschrift und die Feststellung des Zeitpunktes des Empfanges) behaftet, die bei eingeschriebener Post, elektronischer Eingabe oder mündlicher Erklärung zu Protokoll wegfallen (Urteil 1B_304/2013 vom 27. September 2013 E. 2.4). HANSJÖRG SEILER (Rechtsfragen des Einspracheverfahrens in der Sozialversicherung [ Art. 52 ATSG ], in: Sozialversicherungsrechtstagung, Schaffhauser/Schlauri [Hrsg.], 2007, S. 84) geht davon aus, dass das Mail als formelle Einsprache wegen des Erfordernisses der Unterschrift mangels gesetzlicher Regelung nicht zulässig sei. Für den elektronischen Verkehr im Rahmen von Gerichts- und Verwaltungsverfahren ist eine spezifische gesetzliche Regelung notwendig (Urteil 1P.254/2005 vom 30. August 2005 E. 2.3, in: Pra 2006 Nr. 51 S. 362; vgl. auch Urteil 5A_650/2011 vom 27. Januar 2012 E. 4). Das ATSG enthält keine Bestimmungen über den elektronischen Verkehr. Es liegt insoweit auch kein nicht abschliessend geregelter Verfahrensbereich im Sinne von Art. 55 Abs. 1 ATSG vor, weshalb nicht ergänzend auf die Bestimmungen des VwVG (vgl. Art. 11b Abs. 2, Art. 21a Abs. 1 und Art. 34 Abs. 1bis VwVG [SR 172.021]) zurückgegriffen werden kann. Von der dem Bundesrat in Art. 55 Abs. 1bis ATSG übertragenen Kompetenz, die Bestimmungen des VwVG über den elektronischen Verkehr mit Behörden auch für den Bereich des Sozialversicherungsrechts anwendbar zu BGE 142 V 152 S. 157 erklären, hat dieser bisher keinen Gebrauch gemacht (KIESER, a.a.O., N. 25 ff. zu Art. 55 ATSG ).</w:t>
      </w:r>
    </w:p>
    <w:p>
      <w:r>
        <w:rPr>
          <w:b/>
        </w:rPr>
        <w:t>E. 3</w:t>
      </w:r>
    </w:p>
    <w:p>
      <w:r>
        <w:t>Nach den unbestrittenen Feststellungen der Vorinstanz nahm der Beschwerdeführer die Verfügung der Mobiliar vom 23. September 2014 am 26. September 2014 entgegen, so dass die 30-tägige Einsprachefrist unter Berücksichtigung des Fristenlaufs gemäss Art. 38 Abs. 1 und 3 ATSG am 27. Oktober 2014 ablief. Innert dieser Frist wurde per E-Mail am 24. Oktober 2014 Einsprache erhoben. Eine identische schriftliche Einsprache wurde am 30. Oktober 2014 der Schweizerischen Post übergeben. Das kantonale Gericht hat erwogen, eine Einsprache per E-Mail sei aus Beweisgründen nicht vorgesehen. Beschwerdeschriften, deren Unterschrift fehle, könnten nach der zu Art. 42 Abs. 5 BGG ergangenen Rechtsprechung ( BGE 121 II 252 ) nur innert Nachfrist verbessert werden, wenn die Unterlassung unfreiwillig erfolgt sei, nicht aber, wenn diese bewusst geschehe. Um ein solch bewusstes Fehlen der Unterschrift handle es sich insbesondere bei Übermittlung einer Beschwerde per Telefax. Der Beschwerdeführer habe seine Einsprache mittels E-Mail eingereicht, obwohl in der Verfügung vom 23. September 2014 explizit darauf hingewiesen worden sei, dass die Einsprache auf dem Postweg zu erfolgen habe. Er sei sich des Formerfordernisses der schriftlichen Eingabe auf dem Postweg offensichtlich bewusst gewesen. Im E-Mail vom 24. Oktober 2014 habe er erklärt, das Original der Einsprache sei auf dem Postweg unterwegs. Das am 30. Oktober 2014 der Schweizerischen Post übergebene, eigenhändig unterzeichnete Original der Einsprache sei erst nach Ablauf der Einsprachefrist am 31. Oktober 2014 und damit verspätet bei der Beschwerdegegnerin eingetroffen. Da der Beschwerdeführer darauf hingewiesen habe, das Original der Einsprache sei auf dem Postweg unterwegs, habe für die Beschwerdegegnerin kein Anlass bestanden, eine Nachfrist im Sinne von Art. 10 Abs. 5 ATSV zur Behebung eines Formmangels anzusetzen, zumal dieser zum damaligen Zeitpunkt nicht bekannt gewesen sei, dass der Versicherte nicht mehr durch seine Rechtsschutzversicherung beraten und vertreten gewesen sei.</w:t>
      </w:r>
    </w:p>
    <w:p>
      <w:r>
        <w:rPr>
          <w:b/>
        </w:rPr>
        <w:t>E. 4.1</w:t>
      </w:r>
    </w:p>
    <w:p>
      <w:r>
        <w:t>Der Beschwerdeführer rügt eine offensichtlich unrichtige Sachverhaltsfeststellung ( Art. 97 Abs. 1 BGG ), indem die Vorinstanz davon ausgehe, er sei sich des Formerfordernisses einer persönlich unterzeichneten Einsprache bewusst gewesen und habe in der rechtsmissbräuchlichen Absicht gehandelt, auf diesem Weg eine BGE 142 V 152 S. 158 unzulässige Nachfrist zu erhalten. Weiter macht er eine Verletzung von Art. 52 ATSG in Verbindung mit Art. 10 Abs. 5 ATSV und des Verbots des überspitzten Formalismus ( Art. 29 Abs. 1 BV ) geltend, weil die Beschwerdegegnerin ihm nicht entweder eine Nachfrist zur Behebung des Formmangels gewährt, oder im Sinne eines fairen Verfahrens ( Art. 29 Abs. 1 BV ) auf die formgültige, aber verspätet postalisch zugestellte Einsprache eingetreten sei.</w:t>
      </w:r>
    </w:p>
    <w:p>
      <w:r>
        <w:rPr>
          <w:b/>
        </w:rPr>
        <w:t>E. 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BGE 130 V 177 E. 5.4.1 S. 183 f.; BGE 142 I 10 E. 2.4.2 S. 11). Die strikte Anwendung der Bestimmungen über die Rechtsmittelfristen stellt im Prinzip keinen überspitzten Formalismus dar (Urteil 6B_51/2015 vom 28. Oktober 2015 E. 2.1 mit Hinweis auf BGE 104 Ia 4 E. 3 S. 5).</w:t>
      </w:r>
    </w:p>
    <w:p>
      <w:r>
        <w:rPr>
          <w:b/>
        </w:rPr>
        <w:t>E. 4.3</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BGE 142 V 152 S. 159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 BGE 120 V 413 E. 5a S. 418; BGE 114 Ia 20 E. 2a S. 22; BGE 142 I 10 E. 2.4.3 S. 12; Urteil 2C_331/2011 vom 25. Januar 2012 E. 4).</w:t>
      </w:r>
    </w:p>
    <w:p>
      <w:r>
        <w:rPr>
          <w:b/>
        </w:rPr>
        <w:t>E. 4.4</w:t>
      </w:r>
    </w:p>
    <w:p>
      <w:r>
        <w:t>In BGE 120 V 413 E. 6a S. 419 entschied das damalige Eidg. Versicherungsgericht, kantonale Gerichte handelten gegen Treu und Glauben, wenn sie ein nicht oder von einer nicht zur Vertretung berechtigten Person unterzeichnetes Rechtsmittel als unzulässig beurteilten, ohne eine kurze, gegebenenfalls über die gesetzliche Rechtsmittelfrist hinausgehende Nachfrist für die gültige Unterzeichnung anzusetzen. Es sei nicht verfassungswidrig, wenn das kantonale Gericht bei Einlegung eines Rechtsmittels auf der Unterschrift des Beschwerdeführers oder seines Vertreters besteht. Hingegen habe es bei fehlender gültiger Unterschrift eine angemessene Frist zur Behebung des Mangels anzusetzen (vgl. auch BGE 142 I 10 E. 2.4.6 S. 13; Urteile 2D_64/2014 vom 2. April 2015 E. 5.3; 1C_39/2013 vom 11. März 2013 E. 2.3). Nach der Rechtsprechung schafft eine von Amtes wegen angesetzte Nachfrist mit entsprechender Androhung die Voraussetzung für ein Nichteintreten, sofern der Fristansetzung nicht nachgelebt wird (SVR 2010 UV Nr. 29 S. 117, 8C_556/2009 E. 4.2 mit Hinweis auf ZAK 1956 S. 479).</w:t>
      </w:r>
    </w:p>
    <w:p>
      <w:r>
        <w:rPr>
          <w:b/>
        </w:rPr>
        <w:t>E. 4.5</w:t>
      </w:r>
    </w:p>
    <w:p>
      <w:r>
        <w:t>In BGE 121 II 252 E. 4b S. 255 präzisierte das Bundesgericht, der Anspruch auf eine Nachfrist bestehe nur bei unfreiwilligen Unterlassungen, weil sonst eine andere Regelwidrigkeit in Form der Nichtbeachtung der Frist zugelassen würde. Ausgenommen von der Nachfristansetzung sind somit Fälle des offensichtlichen Rechtsmissbrauchs. Auf einen solchen Missbrauch läuft es etwa hinaus, wenn der Anwalt eine bewusst mangelhafte Rechtsschrift einreicht, um sich damit eine Nachfrist für die Begründung zu erwirken ( BGE 142 I 10 E. 2.4.7 S. 14; Urteile 6B_51/2015 vom 28. Oktober 2015 E. 2.2; 2C_331/2011 vom 25. Januar 2012 E. 4; 1P.254/2005 vom 30. August 2005 E. 2.5, in: Pra 2006 Nr. 51 S. 362). BGE 142 V 152 S. 160 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 BGE 121 II 252 E. 4b f. S. 255; Urteile 2C_610/2010 vom 21. Januar 2011 E. 2.4; 9C_739/2007 vom 28. November 2007 E. 1.2; FLORENCE AUBRY GIRARDIN, in: Commentaire de la LTF, 2. Aufl. 2014, N. 53 zu Art. 42 BGG ; vgl. dazu auch LAURENT MERZ, in: Basler Kommentar, Bundesgerichtsgesetz, 2. Aufl. 2011, N. 35 zu Art. 42 BGG ). Dasselbe gilt nach der Rechtsprechung auch bei einer per elektronischer Post (E-Mail) eingereichten Eingabe (Urteil 4A_596/2015 vom 9. Dezember 2015).</w:t>
      </w:r>
    </w:p>
    <w:p>
      <w:r>
        <w:rPr>
          <w:b/>
        </w:rPr>
        <w:t>E. 4.6</w:t>
      </w:r>
    </w:p>
    <w:p>
      <w:r>
        <w:t>Fest steht, dass die per E-Mail vom 24. Oktober 2014 eingereichte Einsprache den Gültigkeitserfordernissen der vom Versicherten gewählten Schriftlichkeit der Eingabe ( Art. 52 ATSG in Verbindung mit Art. 10 Abs. 4 Satz 1 ATSV ) nicht genügt (vgl. E. 2.4 hiervor). Dies wird vom Beschwerdeführer auch nicht bestritten. Auch wenn im geschäftlichen Verkehr und im begrenzten Umfang auch zwischen Privaten und Behörden die Kommunikation auf elektronischem Wege durchaus verbreitet ist, vermag das einfache E-Mail bei prozessual relevanten Eingaben wie der Einsprache gemäss Art. 52 Abs. 1 ATSG die in Art. 10 Abs. 4 Satz 1 ATSV für schriftlich erhobene Einsprachen ausdrücklich vorgeschriebene Voraussetzung der Unterschrift nicht zu erfüllen. Nach ständiger bundesgerichtlicher Rechtsprechung sind per Fax ( BGE 121 II 252 E. 4 S. 255; Urteil 9C_739/2007 vom 28. November 2007) oder gewöhnlichem E-Mail eingereichte Eingaben nicht fristwahrend (Urteile 2C_531/2015 vom 18. Juni 2015 E. 2.1; 2C_154/2011 vom 28. Februar 2011 E. 2). Dies gebietet sich nicht zuletzt auch aus Gründen der Rechtssicherheit. Weiter entspricht es gängiger Praxis, dass Beschwerdeschriften, deren Unterschrift fehlt, nur innert Nachfrist verbessert werden können, wenn die Unterlassung unfreiwillig erfolgt ist, nicht aber, wenn diese bewusst - durch Übermittlung per Telefax oder gewöhnlichem E-Mail - geschieht (E. 4.5 hiervor). Denn bei der Übermittlung einer Eingabe mittels E-Mail geht eine Unterschrift regelmässig nicht vergessen, sondern sie fehlt der Natur der Sache nach von vornherein. Der Hinweis des Beschwerdeführers auf ZAK 1956 S. 479 (vgl. auch SVR 2010 UV Nr. 29 S. 117, 8C_556/2009 BGE 142 V 152 S. 161 E. 4.2 und E. 4.4 in fine hiervor) ist daher im vorliegenden Zusammenhang nicht einschlägig. Möglich bleibt eine Verbesserung des Formfehlers vor Ablauf der Einsprachefrist, worauf die zuständige Behörde den Einsprecher gegebenenfalls aufmerksam machen muss. In diesem Sinne hat das Bundesgericht im vom Beschwerdeführer erwähnten Urteil 1P.254/2005 vom 30. August 2005 im Zusammenhang mit einer per E-Mail erhobenen Einsprache gegen einen Strafbefehl entschieden. Da die ordentliche Rechtsmittelfrist im Zeitpunkt des Eingangs des E-Mail noch nicht abgelaufen war und das Verhöramt den Einsprecher nicht auf den Formmangel hingewiesen hatte, hielt das Bundesgericht dafür, das Interesse des Beschwerdeführers an einem fairen Verfahren ( Art. 29 Abs. 1 BV ) überwiege unter den vorliegenden Umständen das öffentliche Interesse an der strikten Einhaltung der gesetzlichen Formvorschriften, weshalb die damals noch laufende Einsprachefrist sinngemäss wiederherzustellen sei.</w:t>
      </w:r>
    </w:p>
    <w:p>
      <w:r>
        <w:rPr>
          <w:b/>
        </w:rPr>
        <w:t>E. 4.7</w:t>
      </w:r>
    </w:p>
    <w:p>
      <w:r>
        <w:t>Auch im vorliegenden Fall war die Einsprachefrist noch nicht abgelaufen, als der Beschwerdeführer am 24. Oktober 2014 seine Eingabe mittels E-Mail einreichte. Es stellt sich daher die Frage, ob der Unfallversicherer den Beschwerdeführer rechtzeitig auf den Formfehler der Eingabe hätte aufmerksam machen müssen, damit er den Fehler vor Ablauf der Einsprachefrist hätte verbessern können. Da der Versicherte im besagten E-Mail ausdrücklich darauf hingewiesen hat, dass "das Original auf dem Postweg unterwegs" sei, konnte sie jedoch ohne Weiteres davon absehen. Aufgrund der Wortwahl konnte diese Mitteilung nur so verstanden werden, dass die fehlende Unterschrift bereits auf Papierform nachgeholt und das Dokument auf dem Postweg verschickt worden ist. Hinzu kommt, dass die Rechtsmittelbelehrung der Verfügung vom 23. September 2014 den eindeutigen Hinweis enthielt, dass die Einsprache "schriftlich (auf dem Postweg)" zu erfolgen hat. Unerheblich ist dabei, dass die mündliche Einsprache in der Rechtsmittelbelehrung nicht ebenfalls ausdrücklich erwähnt wurde. In einem solchen Fall wäre nämlich ein unterzeichnetes Protokoll zu erstellen und die Eingabe somit ebenfalls in Papierform aufzunehmen gewesen. Der Beschwerdeführer hat den Hinweis in der Rechtsmittelbelehrung nicht beachtet und die Eingabe per elektronischer Post eingereicht. Selbst wenn er diesen übersehen haben sollte, kann nicht davon ausgegangen werden, dass ihm versehentlich ein Formfehler unterlaufen ist. Im Mail vom 24. Oktober 2014 teilte er nämlich nicht nur seine Absicht mit, den BGE 142 V 152 S. 162 Formfehler zu beheben, sondern gab gleichzeitig auch bekannt, dass der Formmangel bereits behoben und das Originaldokument auf dem postalischen Weg unterwegs zur Beschwerdegegnerin sei. Es wäre dem Beschwerdeführer somit auch ohne ausdrücklichen Hinweis des Unfallversicherers möglich gewesen, sich innerhalb der Einsprachefrist in Papierform mit Originalunterschrift an diesen zu wenden. Einen plausiblen Grund für die verspätete Übergabe der Sendung an die Schweizerische Post nennt der Versicherte nicht. Auch wenn kein Indiz für einen möglichen Rechtsmissbrauch des Beschwerdeführers vorliegt, verletzt es kein Bundesrecht und ist insbesondere nicht überspitzt formalistisch, wenn die Vorinstanz bei der hier vorliegenden Konstellation den Nichteintretensentscheid der Beschwerdegegnerin bestätigt hat. Für die Gewährung einer Nachfrist zur Begründung der Einsprache bestand somit kein Anlass. Die Beschwerde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