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12</w:t>
      </w:r>
    </w:p>
    <w:p>
      <w:r>
        <w:t>Bundesgericht (BGE), 2016-01-14, DE</w:t>
      </w:r>
    </w:p>
    <w:p>
      <w:r>
        <w:rPr>
          <w:b/>
        </w:rPr>
        <w:t xml:space="preserve">Quelle: </w:t>
      </w:r>
      <w:r>
        <w:t>https://mcp.opencaselaw.ch/entscheid/bge_BGE_142_V_12</w:t>
      </w:r>
    </w:p>
    <w:p>
      <w:r>
        <w:t>FR: ATF 142 V 12</w:t>
      </w:r>
    </w:p>
    <w:p>
      <w:r>
        <w:t>IT: DTF 142 V 12</w:t>
      </w:r>
    </w:p>
    <w:p>
      <w:pPr>
        <w:pStyle w:val="Heading2"/>
      </w:pPr>
      <w:r>
        <w:t>Regeste</w:t>
      </w:r>
    </w:p>
    <w:p>
      <w:r>
        <w:t>Regeste Art. 9 Abs. 2, Art. 11 Abs. 1 lit. a und g ELG; Anrechnung eines hypothetischen Erwerbseinkommens der nicht invaliden Ehefrau eines AHV-altersrentenberechtigten EL-Ansprechers; Anpassungsfrist. Unter dem Titel des bei der Berechnung der Ergänzungsleistung (EL) anrechenbaren Verzichtseinkommens ist grundsätzlich auch ein hypothetisches Einkommen des (nicht invaliden) Ehegatten eines EL-Ansprechers zu berücksichtigen (E. 3). Dabei ist dem Ehegatten rechtsprechungsgemäss sowohl im Falle laufender als auch erstmals beantragter EL eine realistische Übergangsfrist für die zumutbare Aufnahme einer Erwerbstätigkeit oder die Ausdehnung eines Arbeitspensums einzuräumen. Dies gilt dort nicht, wo mit Blick auf einen absehbaren künftigen EL-Bezug des einen Ehepartners, beispielsweise infolge Eintritts in das AHV-Rentenalter und Aufgabe der Erwerbstätigkeit, dem anderen Ehepartner im Vorfeld genügend Zeit zur Verfügung stand, um sich erwerblich einzugliedern (E. 5.4).</w:t>
      </w:r>
    </w:p>
    <w:p>
      <w:r>
        <w:t>Regeste Art. 9 al. 2, art. 11 al. 1 let. a et g LPC; prise en compte d'un revenu hypothétique de l'épouse non-invalide d'un demandeur de prestations complémentaires bénéficiant d'une rente AVS de vieillesse; délai d'adaptation. Un revenu hypothétique du conjoint (non-invalide) d'un requérant de prestations complémentaires (PC) doit en principe également être pris en considération au titre de dessaisissement de revenu imputable dans le calcul des prestations complémentaires (consid. 3). Il faut cependant octroyer au conjoint selon la jurisprudence un délai de transition réaliste pour la prise exigible d'une activité lucrative ou l'augmentation du taux d'activité aussi bien lorsque des prestations sont en cours que dans le cadre d'une première demande de PC. Ce principe ne vaut pas lorsqu'au vu de l'obtention prévisible des PC par l'un des conjoints, en raison par exemple de l'accession à l'âge de la retraite AVS et de la cessation de l'activité lucrative, l'autre conjoint a disposé de suffisamment de temps pour une intégration professionnelle (consid. 5.4).</w:t>
      </w:r>
    </w:p>
    <w:p>
      <w:r>
        <w:t>Regesto Art. 9 cpv. 2, art. 11 cpv. 1 lett. a e g LPC; computo di un ipotetico reddito da lavoro della moglie non invalida di un beneficiario di rendita AVS di vecchiaia richiedente prestazioni complementari; termine d'adeguamento. Un reddito ipotetico del coniuge (non invalido) di un richiedente prestazioni complementari (PC) deve in linea di principio essere comunque considerato come una rinuncia di reddito computabile nel calcolo delle prestazioni complementari (consid. 3). In tal caso occorre concedere al coniuge, conformemente alla giurisprudenza, un termine transitorio ragionevole per l'inizio di un'attività lucrativa esigibile o per l'aumento del grado d'occupazione nel caso di prestazioni complementari correnti oppure nell'ambito di una prima domanda. Questo principio non è valido quando, tenuto conto dell'ottenimento prevedibile delle PC da parte di uno dei due coniugi, a causa per esempio del raggiungimento dell'età pensionabile AVS e della cessazione dell'attività lucrativa, l'altro coniuge ha avuto un lasso di tempo sufficiente per integrarsi professionalmente (consid. 5.4).</w:t>
      </w:r>
    </w:p>
    <w:p>
      <w:pPr>
        <w:pStyle w:val="Heading2"/>
      </w:pPr>
      <w:r>
        <w:t>Erwägungen</w:t>
      </w:r>
    </w:p>
    <w:p>
      <w:r>
        <w:rPr>
          <w:b/>
        </w:rPr>
        <w:t>E. 3.1</w:t>
      </w:r>
    </w:p>
    <w:p>
      <w:r>
        <w:t>Die jährliche Ergänzungsleistung ( Art. 3 Abs. 1 lit. a ELG [SR 831.30]) entspricht dem Betrag, um den die anerkannten Ausgaben die anrechenbaren Einnahmen übersteigen ( Art. 9 Abs. 1 ELG ). Als Einnahmen angerechnet werden zwei Drittel der Erwerbseinkünfte in Geld oder Naturalien, soweit sie bei alleinstehenden Personen jährlich Fr. 1'000.- und bei Ehepaaren und Personen mit rentenberechtigten Waisen oder mit Kindern, die einen Anspruch auf eine Kinderrente der AHV oder IV begründen, Fr. 1'500.- übersteigen (Art. 11 Abs. 1 lit. a Teilsatz 1 ELG). Angerechnet werden ferner Einkünfte und Vermögenswerte, auf die verzichtet worden ist ( Art. 11 Abs. 1 lit. g ELG ). Sie werden in gleicher Weise in die EL-Berechnung einbezogen wie Einkünfte und Vermögenswerte, auf die nicht verzichtet worden ist (vgl. auch Rz. 3481.01 der Wegleitung des BSV über die Ergänzungsleistungen zur AHV und IV [WEL], gültig ab 1. April 2011).</w:t>
      </w:r>
    </w:p>
    <w:p>
      <w:r>
        <w:rPr>
          <w:b/>
        </w:rPr>
        <w:t>E. 3.2</w:t>
      </w:r>
    </w:p>
    <w:p>
      <w:r>
        <w:t>Unter dem Titel des Verzichtseinkommens ( Art. 11 Abs. 1 lit. a und g ELG ) ist auch ein hypothetisches Einkommen des Ehegatten eines EL-Ansprechers anzurechnen (vgl. Art. 9 Abs. 2 ELG ), sofern auf eine zumutbare Erwerbstätigkeit oder deren zumutbare Ausdehnung verzichtet wird ( BGE 117 V 287 E. 3b S. 290 ff.; Urteil des Eidg. Versicherungsgerichts P 18/99 vom 22. September 2000 E. 1b, in: AHI 2001 S. 132; vgl. auch RALPH JÖHL, Ergänzungsleistungen zur AHV/IV, in: Soziale Sicherheit, SBVR Bd. XIV, 2. Aufl. 2007, S. 1758 f. Rz. 178). Bei der Ermittlung einer allfälligen zumutbaren Erwerbstätigkeit der Ehefrau oder des Ehemannes ist der konkrete Einzelfall unter Anwendung familienrechtlicher Grundsätze (vgl. Art. 163 ZGB ) zu berücksichtigen ( BGE 117 V 287 E. 3c S. 292). Dementsprechend ist auf das Alter, den Gesundheitszustand, die Sprachkenntnisse, die Ausbildung, die bisherige Tätigkeit, die konkrete Arbeitsmarktlage sowie gegebenenfalls auf die Dauer der Abwesenheit vom Berufsleben abzustellen ( BGE 134 V 53 E. 4.1 S. 61; BGE 117 V 287 E. 3a S. 290; Urteile 8C_589/2007 vom 14. April 2008 E. 5.1 und des Eidg. Versicherungsgerichts P 40/03 vom 9. Februar 2005 E. 2, in: SVR 2007 EL Nr. 1 S. 1, sowie P 18/99 vom 22. September 2000 E. 1b, in: AHI 2001 S. 132; je mit weiteren Hinweisen). Ferner ist bei der Festlegung eines hypothetischen Einkommens zu berücksichtigen, dass für die Aufnahme und Ausdehnung der BGE 142 V 12 S. 15 Erwerbstätigkeit eine gewisse Anpassungsperiode erforderlich und nach einer langen Abwesenheit vom Berufsleben die volle Integration in den Arbeitsmarkt in einem gewissen Alter nicht mehr möglich ist. Dem wird im Rahmen der Ergänzungsleistung dadurch Rechnung getragen, dass der betreffenden Person allenfalls eine realistische Übergangsfrist für die Aufnahme einer Erwerbstätigkeit oder Erhöhung des Arbeitspensums zuzugestehen ist, bevor ein hypothetisches Erwerbseinkommen angerechnet wird (Urteile 9C_265/2015 vom 12. Oktober 2015 E. 3.4.1 und 9C_630/2013 vom 29. September 2014 E. 3 mit Hinweis, in: SZS 2015 S. 61).</w:t>
      </w:r>
    </w:p>
    <w:p>
      <w:r>
        <w:rPr>
          <w:b/>
        </w:rPr>
        <w:t>E. 4</w:t>
      </w:r>
    </w:p>
    <w:p>
      <w:r>
        <w:t>Letztinstanzlich unbestritten geblieben - und daher für das Bundesgericht verbindlich (vgl. nicht publ. E. 2) - ist die Feststellung des kantonalen Gerichts, wonach von einer generellen Zumutbarkeit der arbeitsmarktlichen Integration der Ehefrau des Beschwerdegegners und damit von einer grundsätzlichen Anrechenbarkeit eines entsprechenden hypothetischen Erwerbseinkommens im Rahmen der EL-Anspruchsermittlung auszugehen ist. Streitgegenstand bildet einzig die Frage, ob zu Recht entschieden wurde, die Anrechnung des diesbezüglichen Einkommens sei erst nach einer angemessenen Anpassungszeit bzw. Übergangsfrist zulässig.</w:t>
      </w:r>
    </w:p>
    <w:p>
      <w:r>
        <w:rPr>
          <w:b/>
        </w:rPr>
        <w:t>E. 5.1</w:t>
      </w:r>
    </w:p>
    <w:p>
      <w:r>
        <w:t>Gemäss Art. 9 Abs. 5 lit. c ELG in Verbindung mit Art. 14a Abs. 2 ELV (SR 831.301) wird teilinvaliden EL-Bezügern unter 60 Jahren ein je nach Invaliditätsgrad abgestuftes hypothetisches Erwerbseinkommen angerechnet (Rz. 3424.02 WEL). Gleiches gilt im Falle nicht invalider Witwen ohne minderjährige Kinder ( Art. 9 Abs. 5 lit. c ELG in Verbindung mit Art. 14b ELV ; Rz. 3425.02 WEL). Die Herabsetzung einer laufenden EL infolge der Anrechnung eines Mindesteinkommens nach den Art. 14a Abs. 2 und Art. 14b ELV wird erst sechs Monate nach Zustellung der entsprechenden Verfügung wirksam ( Art. 25 Abs. 4 ELV ; Rz. 4130.05 f. WEL).</w:t>
      </w:r>
    </w:p>
    <w:p>
      <w:r>
        <w:rPr>
          <w:b/>
        </w:rPr>
        <w:t>E. 5.2</w:t>
      </w:r>
    </w:p>
    <w:p>
      <w:r>
        <w:t>Unter den Parteien ist zu Recht unbestritten, dass Art. 25 Abs. 4 ELV in Fällen wie dem hier zu beurteilenden nicht zur Anwendung gelangt, auch nicht analogieweise (Urteil 9C_630/2013 vom 29. September 2014 E. 5.1 mit Hinweisen, in: SZS 2015 S. 61). In der WEL wird die Einräumung einer Anpassungsfrist jedoch für zwei weitere Konstellationen ausdrücklich bejaht: Zum einen für den Fall, dass die laufende EL auf Grund der Anrechnung eines hypothetischen Erwerbseinkommens für den nicht invaliden Ehegatten eines BGE 142 V 12 S. 16 invaliden EL-Bezügers reduziert werden muss (Rz. 3482.06 WEL). Eine Übergangszeit von sechs Monaten zur Aufnahme einer nicht qualifizierten, mit Fr. 1'500.- monatlich entschädigten Teilerwerbstätigkeit wurde dabei als grosszügig bemessen betrachtet (Urteil des Eidg. Versicherungsgerichts P 40/03 vom 9. Februar 2005, in: SVR 2007 EL Nr. 1 S. 1). In Rz. 3482.07 WEL hält das BSV ferner fest, dass, falls das Einkommen aus einer selbstständigen Erwerbstätigkeit wesentlich tiefer ausfällt als ein Einkommen, welches die EL-beziehende Person als Arbeitnehmerin zumutbarerweise erzielen könnte, letzteres als Erwerbseinkommen anzurechnen ist. Die Anpassung ist der Person diesfalls anzukündigen und es ist ihr eine Frist von höchstens zwölf Monaten zu gewähren.</w:t>
      </w:r>
    </w:p>
    <w:p>
      <w:r>
        <w:rPr>
          <w:b/>
        </w:rPr>
        <w:t>E. 5.3</w:t>
      </w:r>
    </w:p>
    <w:p>
      <w:r>
        <w:t>Im kantonalen Entscheid wurde in Anbetracht der beschriebenen zwei Fallgruppen erwogen, die Forderung, auch im vorliegenden Kontext einer erstmalig beantragten EL eine Übergangsfrist - allenfalls per analogiam - zu berücksichtigen, erweise sich im Lichte der skizzierten Rechtslage als angezeigt. Dafür sprächen überdies die konkreten Gegebenheiten, welche zwar keine Unzumutbarkeit der Arbeitsaufnahme zu begründen vermöchten, die indes verdeutlichten, dass die Ehefrau des Beschwerdegegners auf der Arbeitssuche wohl mit grösseren Schwierigkeiten konfrontiert sei als andere Betroffene. Die Sache sei deshalb an die Beschwerdeführerin zurückzuweisen, damit sie eine angemessene Anpassungszeit festsetze. Die Beschwerdeführerin bringt dagegen im Wesentlichen vor, die Rechtsauffassung der Vorinstanz, wonach vorliegend hinsichtlich der als grundsätzlich zumutbar erklärten Aufnahme einer Erwerbstätigkeit ebenfalls eine Übergangszeit zu beachten sei, treffe nicht zu. Wenn das kantonale Gericht sich auf das Urteil 8C_172/2007 vom 6. Februar 2008 sowie auf die in der WEL erwähnten Fallbeispiele beziehe und die Übergangszeit "per analogiam" auch hier für zur Einhaltung angezeigt erachte, halte dies rechtlich nicht stand. Es sei nicht ersichtlich, weshalb eine Übergangszeit, welche bei laufenden EL im Rahmen einer Revision oder bei Aufforderung, die selbstständige Erwerbstätigkeit aufzugeben, einzuhalten sei, auch gewährt werden solle, wenn bei einer Neuanmeldung grundsätzlich bewusst und ohne Anpassungsgründe auf das Erzielen eines Einkommens verzichtet werde. Gegenstand des Urteils 8C_172/2007 sei nicht die Frage gewesen, ob eine Übergangsfrist zu Recht oder Unrecht eingeräumt worden sei oder nicht. Vielmehr habe das Bundesgericht einzig die Zumutbarkeit der Erwerbsaufnahme der Ehefrau BGE 142 V 12 S. 17 eines invaliden EL-Ansprechers beurteilen müssen. Auch dem im genannten Urteil zitierten Urteil des Eidg. Versicherungsgerichts P 18/02 vom 9. Juli 2002 lasse sich sodann nichts Genaueres über den zugrunde liegenden Sachverhalt entnehmen. Die übrigen im Urteil 8C_172/2007 in diesem Zusammenhang erwähnten Urteile beträfen ferner Fälle, in welchen laufende EL-Ansprüche revidiert worden seien und auf Grund des Alters der Kinder neu die Aufnahme einer Erwerbstätigkeit durch die Ehefrau zu prüfen gewesen sei.</w:t>
      </w:r>
    </w:p>
    <w:p>
      <w:r>
        <w:rPr>
          <w:b/>
        </w:rPr>
        <w:t>E. 5.4</w:t>
      </w:r>
    </w:p>
    <w:p>
      <w:r>
        <w:t>Nach den unter E. 3.2 hiervor dargelegten Grundsätzen ist nicht invaliden Ehegatten von EL-Ansprechern im Einzelfall eine realistische Übergangsfrist für die zumutbare Aufnahme einer Erwerbstätigkeit oder Ausdehnung des Arbeitspensums einzuräumen. Anders als die Beschwerdeführerin annimmt, gilt dies rechtsprechungsgemäss sowohl für laufende als auch für erstmals beantragte Ergänzungsleistungen (Urteile 9C_630/2013 vom 29. September 2014 E. 5.1, in: SZS 2015 S. 61; 8C_172/2007 vom 6. Februar 2008 E. 4.2; des Eidg. Versicherungsgerichts P 28/04 vom 30. August 2004 E. 2.2 und 4.4; P 18/02 vom 9. Juli 2002 E. 1b und 4 sowie P 18/99 vom 22. September 2000 E. 1b und 2d, je in fine, in: AHI 2001 S. 132). Darauf hinzuweisen ist indessen, dass in den erwähnten Urteilen 9C_265/2015 vom 12. Oktober 2015 und 9C_630/2013 vom 29. September 2014 (in: SZS 2015 S. 61) über den EL-Leistungsanspruch von Bezügern einer IV-Rente zu befinden war. Im vorliegenden Fall handelt es sich demgegenüber um einen im Zusammenhang mit dem Bezug einer AHV-Rente gestellten Antrag auf EL. Diese beiden Konstellationen unterscheiden sich insofern massgeblich, als der AHV-Rentenbeginn regelmässig vorausseh- und planbar ist. Eine integrale Übertragung der angeführten Rechtsprechung auf die hier zu beurteilende Sachlage erscheint daher nicht ohne Weiteres als sachgerecht. Vielmehr gilt es diesbezüglich zu präzisieren, dass eine Übergangsfrist ab Beginn des potenziellen EL-Bezugs dort nicht einzuräumen ist, wo mit Blick auf einen absehbaren künftigen EL-Bezug des einen Ehepartners dem anderen Ehepartner im Vorfeld genügend Zeit zur Verfügung stand, um sich erwerblich einzugliedern. Mit Eintritt in das AHV-Rentenalter ist im Regelfall mit einer Aufgabe der Erwerbstätigkeit zu rechnen. Zeichnet sich eine solche ab, kann der Ehepartner des EL-Ansprechers nicht bis zum letzten Moment der Aufgabe der Erwerbstätigkeit mit der Arbeitssuche zuwarten. Die gegenteilige Betrachtungsweise nähme in Kauf, dass die Eheleute durch entsprechende Dispositionen in der Lebensführung die EL-Berechtigung zu optimieren vermöchten, was abzulehnen ist. BGE 142 V 12 S. 18</w:t>
      </w:r>
    </w:p>
    <w:p>
      <w:r>
        <w:rPr>
          <w:b/>
        </w:rPr>
        <w:t>E. 5.4.1</w:t>
      </w:r>
    </w:p>
    <w:p>
      <w:r>
        <w:t>Der Beschwerdegegner bezieht seit 1. Juli 2012 eine AHV-Altersrente. Er arbeitete in der Folge noch bis Ende 2013 in unselbstständiger Stellung. Hat es sich dabei um ein befristetes Arbeitsverhältnis gehandelt, verfügte die Ehefrau zweifellos über genügend Zeit, sich um eine eigene Tätigkeit zu kümmern. Soweit er aber unbefristet angestellt war, stellt sich die Frage nach der Kündigungsfrist ( Art. 335c OR ). Je nach deren Länge ist - je nach Integrationsmöglichkeit der Ehefrau in den Arbeitsmarkt - nur, aber immerhin, eine "zusätzliche" Anpassungsfrist zu gewähren (vgl. Urteil des Eidg. Versicherungsgerichts P 18/99 vom 22. September 2000, in: SVR 2001 EL Nr. 5 S. 13, in welchem Fall es ebenfalls um AHV und EL ging). Der "Stichtag" der Kündigung erweist sich dabei als praktikabler Anknüpfungspunkt. Anders als danach zu fragen, wann der Entschluss zur Erwerbsaufgabe gefasst worden ist, stellt die Kündigung eine in Bezug auf die Absehbarkeit des künftigen EL-Bezugs fixe und nicht manipulierbare und damit objektive Richtgrösse dar.</w:t>
      </w:r>
    </w:p>
    <w:p>
      <w:r>
        <w:rPr>
          <w:b/>
        </w:rPr>
        <w:t>E. 5.4.2</w:t>
      </w:r>
    </w:p>
    <w:p>
      <w:r>
        <w:t>Die Akten enthalten keine Hinweise auf die Kündigungsmodalitäten des bis Ende 2013 vom Beschwerdegegner ausgeübten Anstellungsverhältnisses. Der Arbeitsbestätigung der B. AG vom 23. Dezember 2013 ist einzig zu entnehmen, dass der Beschwerdegegner im Dezember 2013 noch für die Unternehmung gearbeitet hatte, ab dem 1. Januar 2014 aber definitiv nicht mehr bei ihr angestellt gewesen war. Handschriftlich vermerkt ist sodann gleichenorts, dass das Arbeitsverhältnis vom 1. April bis 31. Dezember 2013 gedauert habe. Ist auf Grund der vorhandenen Unterlagen somit nicht eruierbar, ob es sich um eine befristete oder unbefristete Anstellung gehandelt hat bzw., im zweitgenannten Fall, in welchem Zeitpunkt die Kündigung erfolgt ist, lassen sich keine Rückschlüsse darauf ziehen, ob und bejahendenfalls in welchem zeitlichen Ausmass eine Übergangsfrist einzuräumen ist. Der Vorinstanz ist vor diesem Hintergrund keine zu sanktionierende Bundesrechtsverletzung vorzuwerfen, wenn sie die Angelegenheit an die Beschwerdeführerin zurückgewiesen hat, damit sie die (allenfalls) zu gewährende Anpassungszeit in Berücksichtigung der konkreten Verhältnisse festsetze. Zu präzisieren ist jedoch, dass die Ausgleichskasse in erster Linie die hiervor genannten Aspekte zu klären und je nach Ergebnis, in einem zweiten Schritt, zusätzlich den kantonalgerichtlichen Vorgaben Rechnung zu tragen haben wird. Anzufügen ist ferner, dass im Falle einer rückwirkenden EL-Zusprechung die realistische Übergangsfrist für die zumutbare BGE 142 V 12 S. 19 Aufnahme einer Erwerbstätigkeit nicht erst ab Verfügungserlass zu laufen beginnt, sondern bereits ab allfälligem EL-Anspruchsbeginn (Urteil 9C_630/2013 vom 29. September 2014 E. 5.2, in: SZS 2015 S. 61).</w:t>
      </w:r>
    </w:p>
    <w:p>
      <w:r>
        <w:rPr>
          <w:b/>
        </w:rPr>
        <w:t>E. 5.5</w:t>
      </w:r>
    </w:p>
    <w:p>
      <w:r>
        <w:t>Die in der Beschwerde dagegen erhobenen Einwände vermögen keine offensichtliche Unrichtigkeit der diesbezüglichen Feststellung des kantonalen Gerichts zu begründen. Den Argumenten, wonach es der aus Asien stammenden Ehefrau des Beschwerdegegners, welche sich vom 14. Mai 2008 bis 30. November 2010 und hernach wiederum ab 15. Dezember 2011 in der Schweiz aufgehalten hat, zumutbar gewesen wäre, sich hier mit Blick auf die zukünftige Aufnahme einer Erwerbstätigkeit in sprachlicher und anderweitiger Hinsicht zu assimilieren, wurde im vorinstanzlichen Entscheid bereits durch die Bejahung der generellen Zumutbarkeit der arbeitsmarktlichen Integration Beachtung geschenkt. Dies gilt insbesondere auch bezüglich der Hinweise auf den guten Bildungsstand der Betroffenen, ihre Kenntnisse der englischen Sprache sowie die fehlenden Betreuungs- und Erziehungsaufgaben. Dem Vorwurf, dass die Ehefrau des EL-Ansprechers es trotz verwertbarer erwerblicher Leistungsfähigkeit auch angesichts des sich nach Aufgabe der Erwerbstätigkeit ihres Ehegatten Ende Dezember 2013 abzeichnenden finanziellen Engpasses unterlassen habe, sich um eine Anstellung zu bemühen, und damit der ihr auf Grund der ehelichen Unterhaltspflicht ebenfalls obliegenden Schadenminderungspflicht nur ungenügend nachgekommen sei (vgl. Urteil 9C_630/2013 vom 29. September 2014 E. 5.2 mit weiteren Hinweisen, in: SZS 2015 S. 61), wird die Beschwerdeführerin, wie hiervor aufgezeigt, im Rahmen der Rückweisung nachgehen.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