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42</w:t>
      </w:r>
    </w:p>
    <w:p>
      <w:r>
        <w:t>Bundesgericht (BGE), 2015-11-11, DE</w:t>
      </w:r>
    </w:p>
    <w:p>
      <w:r>
        <w:rPr>
          <w:b/>
        </w:rPr>
        <w:t xml:space="preserve">Quelle: </w:t>
      </w:r>
      <w:r>
        <w:t>https://mcp.opencaselaw.ch/entscheid/bge_BGE_142_I_42</w:t>
      </w:r>
    </w:p>
    <w:p>
      <w:r>
        <w:t>FR: ATF 142 I 42</w:t>
      </w:r>
    </w:p>
    <w:p>
      <w:r>
        <w:t>IT: DTF 142 I 42</w:t>
      </w:r>
    </w:p>
    <w:p>
      <w:pPr>
        <w:pStyle w:val="Heading2"/>
      </w:pPr>
      <w:r>
        <w:t>Regeste</w:t>
      </w:r>
    </w:p>
    <w:p>
      <w:r>
        <w:t>Regeste Art. 122 lit. b BGG; Revision wegen Verletzung der EMRK. Auslegung von Art. 122 lit. b BGG: Eine Revision ist (auch) zulässig, wenn zwar materielle Interessen zur Diskussion stehen, der EGMR aber nach Feststellung der Verletzung von Verfahrensrechten die beantragte Entschädigung nach Art. 41 EMRK nicht inhaltlich prüft, sondern sie ohne nähere Begründung "unter Verneinung der Kausalität" ablehnt (E. 2.2).</w:t>
      </w:r>
    </w:p>
    <w:p>
      <w:r>
        <w:t>Regeste Art. 122 let. b LTF; révision pour violation de la CEDH. Interprétation de l'art. 122 let. b LTF: une révision est (aussi) admissible lorsque des intérêts matériels sont en cause et que la CourEDH, après avoir constaté la violation de droits procéduraux, n'examine pas la demande d'indemnité à l'aune de l'art. 41 CEDH, mais la rejette sans autre motivation que "l'absence de causalité" (consid. 2.2).</w:t>
      </w:r>
    </w:p>
    <w:p>
      <w:r>
        <w:t>Regesto Art. 122 lett. b LTF; revisione per violazione della CEDU. Interpretazione dell'art. 122 lett. b LTF: una revisione è (anche) ammissibile quando, sebbene siano in discussione interessi materiali, la CorteEDU, dopo aver constatato la lesione di diritti procedurali, non esamina nel merito la domanda di soddisfazione secondo l'art. 41 CEDU, ma la respinge "negando la causalità" senza ulteriore motivazione (consid. 2.2).</w:t>
      </w:r>
    </w:p>
    <w:p>
      <w:pPr>
        <w:pStyle w:val="Heading2"/>
      </w:pPr>
      <w:r>
        <w:t>Erwägungen</w:t>
      </w:r>
    </w:p>
    <w:p>
      <w:r>
        <w:rPr>
          <w:b/>
        </w:rPr>
        <w:t>E. 2.1</w:t>
      </w:r>
    </w:p>
    <w:p>
      <w:r>
        <w:t>Nach Art. 122 lit. a BGG ist für eine Revision zunächst erforderlich, dass der EGMR in einem endgültigen Urteil eine Verletzung der EMRK oder der Protokolle dazu festgestellt hat. Der EGMR hat vorliegend im Entscheid vom 11. März 2014 - nach Verbindung des Verfahrens mit der Beschwerde gegen das Urteil 8C_470/2009 der ersten sozialrechtlichen Abteilung vom 29. Januar 2010 ( BGE 136 II 187 ) - mit sechs zu einer Stimme festgestellt, dass Art. 6 Ziff. 1 EMRK verletzt worden ist (Dispositiv-Ziff. 3). Ausserdem hat er mit dem gleichen Stimmenverhältnis entschieden (Dispositiv-Ziff. 5), dass der beklagte Staat innert dreier Monate nach Rechtskraft des Entscheides gemäss Art. 44 Ziff. 2 der Konvention folgende Beträge (netto nach Steuern) zu bezahlen hat: Allen drei Beschwerdeführerinnen gemeinsam EUR 12'180.- als Genugtuung (lit. i) und weiter als Entschädigung für Partei- und Verfahrenskosten der Beschwerdeführerin im verbundenen Verfahren EUR 5'000.- (lit. ii), den beiden anderen Beschwerdeführerinnen (Gesuchstellerinnen des vorliegenden Verfahrens) EUR 4'000.- (lit. iii). Im Übrigen hat der EGMR das Begehren um eine angemessene Entschädigung abgewiesen (Dispositiv-Ziff. 6). Das Urteil ist am 11. März 2014 endgültig geworden, womit die Voraussetzung von Art. 122 lit. a BGG erfüllt ist.</w:t>
      </w:r>
    </w:p>
    <w:p>
      <w:r>
        <w:rPr>
          <w:b/>
        </w:rPr>
        <w:t>E. 2.2</w:t>
      </w:r>
    </w:p>
    <w:p>
      <w:r>
        <w:t>Eine Revision wegen Verletzung der EMRK setzt nach Art. 122 lit. b BGG weiter voraus, dass eine Entschädigung nicht geeignet ist, die Folgen der Verletzung auszugleichen.</w:t>
      </w:r>
    </w:p>
    <w:p>
      <w:r>
        <w:rPr>
          <w:b/>
        </w:rPr>
        <w:t>E. 2.2.1</w:t>
      </w:r>
    </w:p>
    <w:p>
      <w:r>
        <w:t>Diese Voraussetzung wurde mit der Totalrevision der Bundesrechtspflege neu normiert. Grund dafür war ein "Hin und Her zwischen Bern und Strassburg" (Botschaft vom 28. Februar 2001 zur Totalrevision der Bundesrechtspflege, BBl 2001 4352 Ziff. 4.1.6.1), das durch Art. 139a OG (AS 1992 298), die Vorgängernorm von Art. 122 BGG , und durch Art. 41 EMRK verursacht wurde: Nach Art. 139a Abs. 1 OG war die Revision nur zulässig, wenn "eine BGE 142 I 42 S. 45 Wiedergutmachung nur durch eine Revision möglich" war; gleichzeitig hängt eine gerechte Entschädigung nach Art. 41 EMRK davon ab, dass das innerstaatliche Recht "nur eine unvollkommene Wiedergutmachung für die Folgen [der] Verletzung" der EMRK oder der Protokolle dazu gestattet. Diese gegenseitigen Subsidiaritäten wollte der Bundesrat auflösen und damit das Verhältnis zwischen dem innerstaatlichen Revisionsverfahren einerseits und der Gewährung einer "gerechten Entschädigung" ( Art. 41 EMRK ) durch den EGMR andererseits klären. Zu diesem Zweck schlug der Bundesrat vor, Begehren um eine finanzielle Entschädigung wegen Verletzung der EMRK müssten neu zwingend im Rahmen des Verfahrens vor dem EGMR geltend gemacht werden (Botschaft BGG, BBl 2001 4353 Ziff. 4.1.6.1). Die innerstaatliche Revision solle mithin nur noch zulässig sein, wenn eine Entschädigung nicht geeignet sei, die Folgen der Verletzung der EMRK oder der Protokolle dazu auszugleichen (Art. 108 lit. b des Entwurfs, BBl 2001 4509). Zur Begründung der neuen Regelung führte der Bundesrat aus, das Verfahren zur Revision eines Bundesgerichtsentscheids solle nicht den Weg dazu öffnen, eine vom EGMR beurteilte Sache neu zu beurteilen oder Fehler zu korrigieren, die von einer Partei im Verfahren vor dieser Instanz begangen worden seien (Botschaft BGG, BBl 2001 4353 Ziff. 4.1.6.1). Ein Revisionsverfahren sei daher nicht nur ausgeschlossen, wenn der EGMR eine gerechte Entschädigung nach Art. 41 EMRK zugesprochen habe, sondern auch bei Abweisung eines entsprechenden Begehrens (weil jeglicher Schaden verneint oder die Feststellung der Menschenrechtsverletzung als hinreichend betrachtet worden sei). Die vorgeschlagene Bestimmung wurde wörtlich in Art. 122 lit. b BGG übernommen.</w:t>
      </w:r>
    </w:p>
    <w:p>
      <w:r>
        <w:rPr>
          <w:b/>
        </w:rPr>
        <w:t>E. 2.2.2</w:t>
      </w:r>
    </w:p>
    <w:p>
      <w:r>
        <w:t>Das Bundesgericht hat zur Auslegung von Art. 122 lit. b BGG namentlich im Revisionsverfahren Schlumpf ( BGE 137 I 86 E. 3.2.2 S. 90) erwogen, dass für die Revision des bundesgerichtlichen Urteils kein Anlass mehr bestehe, wenn der EGMR eine die Folgen der Konventionsverletzung ausgleichende Entschädigung gesprochen habe. Denn möglich bleibe die Revision nur insoweit, als sie geeignet und erforderlich sei, um über die finanzielle Abgeltung hinaus fortbestehende, konkrete nachteilige Auswirkungen der Konventionsverletzung im Rahmen des ursprünglichen Verfahrens zu beseitigen. Stünden materielle Interessen zur Diskussion, bezüglich welcher die Konventionsverletzung zwar mit einer Entschädigung grundsätzlich vollständig gutgemacht werden könnte, habe der EGMR aber eine BGE 142 I 42 S. 46 Entschädigung abgelehnt, weil ein Schaden fehle, oder habe er sich mangels eines entsprechenden Begehrens über das Vorliegen eines Schadens nicht ausgesprochen, so komme die Revision durch das Bundesgericht nicht mehr in Frage. Vorliegend hat der EGMR weitergehende Begehren der Gesuchstelerinnen abgewiesen (Dispositiv-Ziff. 6). Namentlich hat er das Begehren auf Zusprechung einer Entschädigung von Fr. 200'579.- (ungefähr EUR 162'826.-) nebst Zins abgewiesen, welche die Gesuchstellerinnen als Ersatz für den Schaden beantragt hatten, der ihnen aus der Anwendung der schweizerischen Verjährungsregeln und der damit verbundenen Abweisung ihrer Klage erwachsen war (Ziff. 83 ff. Entscheid EGMR). Der EGMR sah keinen Kausalzusammenhang zwischen der von ihm festgestellten Konventionsverletzung und dem Schaden und wies aus diesem Grund die Forderung ab (Ziff. 87 Entscheid). Diese Konstellation wird in der Botschaft und der bundesgerichtlichen Rechtsprechung nicht erwähnt. Fraglich ist, ob auch in diesem Fall die Revision nach Art. 122 lit. b BGG ausgeschlossen ist.</w:t>
      </w:r>
    </w:p>
    <w:p>
      <w:r>
        <w:rPr>
          <w:b/>
        </w:rPr>
        <w:t>E. 2.2.3</w:t>
      </w:r>
    </w:p>
    <w:p>
      <w:r>
        <w:t>Die "gerechte Entschädigung" kann nach Art. 41 EMRK auch einen allfälligen Prozessgewinn umfassen, welcher der betroffenen Person durch Verletzung einer Verfahrensgarantie entgangen ist ("loss of a real opportunity"; vgl. GERHARD DANNEMANN, Haftung für die Verletzung von Verfahrensgarantien nach Art. 41 EMRK , Zur Herausbildung europäischer Haftungsmassstäbe, Rabels Zeitschrift für ausländisches und internationales Privatrecht 63/1999 S. 465 ff. mit Hinweisen). Auf dieser Grundlage hätte somit der EGMR im vorliegenden Fall eine Entschädigung für den Prozessverlust zusprechen können, wenn er zur Auffassung gelangt wäre, die Gesuchstellerinnen hätten den Prozess - wäre er ohne Konventionsverletzung geführt worden - ganz oder teilweise gewonnen. Teilweise lehnt es der EGMR aber ab, über den Ausgang des Verfahrens zu spekulieren, und spricht in diesen Fällen wegen fehlender Kausalität keinen Schadenersatz zu. Der Rechtsprechung lässt sich dabei oft nicht entnehmen, in welchen Fällen das Konzept des "loss of a real opportunity" einschlägig ist und in welchen Fällen umgekehrt der Antrag auf Entschädigung wegen nicht nachgewiesener Kausalität abgewiesen wird (DANNEMANN, a.a.O., S. 466 ff.; JENS MEYER-LADEWIG, EMRK, Handkommentar, 3. Aufl. 2011, N. 11, 26 f. zu Art. 41 EMRK ; NICOLA WENZEL, in: EMRK, Karpenstein/Mayer [Hrsg.], 2012, N. 17 zu Art. 41 EMRK ). BGE 142 I 42 S. 47</w:t>
      </w:r>
    </w:p>
    <w:p>
      <w:r>
        <w:rPr>
          <w:b/>
        </w:rPr>
        <w:t>E. 2.2.4</w:t>
      </w:r>
    </w:p>
    <w:p>
      <w:r>
        <w:t>Im Entscheid des EGMR findet sich keine nähere Begründung für die Verneinung der Kausalität. Es bestehen freilich keine Anhaltspunkte dafür, dass sich der EGMR mit den Gewinnchancen der Gesuchstellerinnen nach Schweizer Recht - ohne Berücksichtigung der Verjährungseinrede - befasst hätte. Würde in einem solchen Fall das dem Bundesgericht eingereichte Revisionsgesuch abgewiesen, hätte schliesslich weder der EGMR noch das Bundesgericht die materiellen Interessen der Gesuchstellerinnen inhaltlich geprüft. Dies wollte der Gesetzgeber gerade vermeiden und stellte zu diesem Zweck die Entschädigung finanzieller Nachteile wegen Verletzung der EMRK in die alleinige Kompetenz des EGMR (vgl. oben E. 2.2.1). Nimmt der EGMR diese Kompetenz aber nicht wahr, so darf dies unter dem Gesichtspunkt, dass das Zusammenspiel des nationalen und internationalen Rechts insgesamt zu einer sinnvollen und zweckmässigen Wiederherstellung eines konventionskonformen Zustands führen und damit den effektiven Schutz der in der Konvention verankerten Garantien gewährleisten soll, nicht zum Nachteil der Gesuchstellerinnen gereichen (vgl. BGE 137 I 86 E. 7.1 S. 96). Einer Zulassung der Revision durch das Bundesgericht steht in solchen Fällen auch die dargelegte Intention des Gesetzgebers nicht entgegen. Durch die Zulassung der Revision sollte zwar nicht der Weg dazu geöffnet werden, eine vom EGMR beurteilte Sache neu zu beurteilen oder der Partei zu ermöglichen, einen vor dem EGMR versäumten Antrag doch noch einzureichen (vgl. E. 2.2.1). Wenn aber der EGMR trotz gehörigen Antrags der Partei eine Abschätzung der Prozesschancen (sinngemäss) ablehnt, ist insofern nicht von einer beurteilten Sache auszugehen. Im Meinungsaustauschverfahren nach Art. 23 BGG haben daher alle Abteilungen des Bundesgerichts bejaht, dass Art. 122 lit. b BGG wie folgt auszulegen ist: Eine Revision ist (auch) zulässig, wenn zwar materielle Interessen zur Diskussion stehen, der EGMR aber nach Feststellung der Verletzung von Verfahrensrechten die beantragte Entschädigung nach Art. 41 EMRK nicht inhaltlich prüft, sondern sie ohne nähere Begründung "unter Verneinung der Kausalität" ablehnt.</w:t>
      </w:r>
    </w:p>
    <w:p>
      <w:r>
        <w:rPr>
          <w:b/>
        </w:rPr>
        <w:t>E. 2.2.5</w:t>
      </w:r>
    </w:p>
    <w:p>
      <w:r>
        <w:t>Damit steht Art. 122 lit. b BGG vorliegend einer Revision nicht entgegen.</w:t>
      </w:r>
    </w:p>
    <w:p>
      <w:r>
        <w:rPr>
          <w:b/>
        </w:rPr>
        <w:t>E. 2.3</w:t>
      </w:r>
    </w:p>
    <w:p>
      <w:r>
        <w:t>Schliesslich setzt eine Revision wegen Verletzung der EMRK nach Art. 122 lit. c BGG voraus, dass die Revision notwendig ist, um die Verletzung zu beseitigen. Dies ist der Fall, wenn das Verfahren vor Bundesgericht ohne Konventionsverletzung einen anderen BGE 142 I 42 S. 48 Verlauf genommen hätte oder hätte nehmen können und somit nachteilige Auswirkungen der Konventionsverletzung fortbestehen ( BGE 137 I 86 E. 3.2.3 S. 91 und E. 7.3.1 S. 97). Der EGMR sah im vorliegenden Fall in der Anwendung der Verjährungsbestimmungen des Schweizer Rechts eine Verletzung von Art. 6 Ziff. 1 EMRK (Recht auf Zugang zu einem Gericht). Ohne Berücksichtigung der Verjährungseinrede hätte das Verfahren vor Bundesgericht einen anderen Verlauf nehmen können. Damit ist auch die Voraussetzung nach Art. 122 lit. c BGG erfüllt. Das Revisionsgesuch ist folglich gutzuheissen und das Urteil des Schweizerischen Bundesgerichts 4A_249/2010 vom 16. November 2010 ist aufzuheben ( Art. 128 Abs. 1 BGG ). Das ursprüngliche Verfahren ist wieder aufzunehmen und die Beschwerde in Zivilsachen der Klägerinnen ist unter Berücksichtigung der Vorgaben des EGMR neu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