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250</w:t>
      </w:r>
    </w:p>
    <w:p>
      <w:r>
        <w:t>Bundesgericht (BGE), 2016-05-02, DE</w:t>
      </w:r>
    </w:p>
    <w:p>
      <w:r>
        <w:rPr>
          <w:b/>
        </w:rPr>
        <w:t xml:space="preserve">Quelle: </w:t>
      </w:r>
      <w:r>
        <w:t>https://mcp.opencaselaw.ch/entscheid/bge_BGE_142_IV_250</w:t>
      </w:r>
    </w:p>
    <w:p>
      <w:r>
        <w:t>FR: ATF 142 IV 250</w:t>
      </w:r>
    </w:p>
    <w:p>
      <w:r>
        <w:t>IT: DTF 142 IV 250</w:t>
      </w:r>
    </w:p>
    <w:p>
      <w:pPr>
        <w:pStyle w:val="Heading2"/>
      </w:pPr>
      <w:r>
        <w:t>Regeste</w:t>
      </w:r>
    </w:p>
    <w:p>
      <w:r>
        <w:t>Regeste a Art. 84 BGG; Auslieferung eines FIFA-Funktionärs an die USA, besonders bedeutender Fall. Besonders bedeutender Fall in Anbetracht der Tragweite der Angelegenheit bejaht (E. 1.3).</w:t>
      </w:r>
    </w:p>
    <w:p>
      <w:r>
        <w:t>Regeste b Art. 43 BGG; ergänzende Beschwerdeschrift. Nicht erstreckbare Nachfrist zur Ergänzung der Beschwerdebegründung ausnahmsweise gewährt, da dem Vertreter des Beschwerdeführers nur vier Arbeitstage zur Ausarbeitung der Beschwerdeschrift zur Verfügung standen und der Fall vergleichsweise umfangreich war (E. 1.5).</w:t>
      </w:r>
    </w:p>
    <w:p>
      <w:r>
        <w:t>Regeste c Art. 2 AVUS, Art. 23 Abs. 1 i.V.m. Art. 4a Abs. 1 lit. b UWG, Art. 35 Abs. 2 lit. a IRSG; Strafbarkeit nach schweizerischem Recht, Antragserfordernis. Bei der Beurteilung der Strafbarkeit nach schweizerischem Recht ist das Erfordernis des Strafantrags unbeachtlich (E. 5).</w:t>
      </w:r>
    </w:p>
    <w:p>
      <w:r>
        <w:t>Regeste d Art. 32 IRSG; örtliche Zuständigkeit des ersuchenden Staates. Die Rechtshilfe darf nur verweigert werden, wenn der ersuchende Staat seine Zuständigkeit in willkürlicher Weise bejaht. Im zu beurteilenden Fall keine willkürliche Bejahung der Zuständigkeit durch die USA (E. 6).</w:t>
      </w:r>
    </w:p>
    <w:p>
      <w:r>
        <w:t>Regeste e Art. 17 AVUS, Art. 40 IRSG; konkurrierende Auslieferungsersuchen der USA und Nicaraguas, Vorrang. Keine Ermessensüberschreitung, wenn das Bundesamt für Justiz unter den gegebenen Umständen dem Auslieferungsersuchen der USA den Vorrang gegeben hat (E. 7).</w:t>
      </w:r>
    </w:p>
    <w:p>
      <w:r>
        <w:t>Regeste f Art. 103 Abs. 2 lit. c BGG, Art. 21 Abs. 4 lit. a IRSG; Beschwerde in öffentlich-rechtlichen Angelegenheiten; aufschiebende Wirkung. Die Beschwerde in öffentlich-rechtlichen Angelegenheiten gegen einen Entscheid, der die Auslieferung bewilligt, hat von Gesetzes wegen aufschiebende Wirkung (E. 8).</w:t>
      </w:r>
    </w:p>
    <w:p>
      <w:r>
        <w:t>Regeste a Art. 84 LTF; extradition d'un fonctionnaire de la FIFA vers les USA, cas particulièrement important. Cas particulièrement important admis au regard de la portée de l'affaire (consid. 1.3).</w:t>
      </w:r>
    </w:p>
    <w:p>
      <w:r>
        <w:t>Regeste b Art. 43 LTF; mémoire complémentaire. Un délai supplémentaire non prolongeable est exceptionnellement accordé pour compléter la motivation d'un recours dès lors que le mandataire du recourant ne disposait que de quatre jours ouvrables pour rédiger l'acte de recours et que l'affaire était d'une certaine ampleur (consid. 1.5).</w:t>
      </w:r>
    </w:p>
    <w:p>
      <w:r>
        <w:t>Regeste c Art. 2 TEXUS, art. 23 al. 1 en relation avec l'art. 4a al. 1 let. b LCD, art. 35 al. 2 let. a EIMP; punissabilité selon le droit suisse, exigence d'une plainte pénale. L'existence d'une plainte pénale est sans pertinence pour l'examen de la punissabilité selon le droit suisse (consid. 5).</w:t>
      </w:r>
    </w:p>
    <w:p>
      <w:r>
        <w:t>Regeste d Art. 32 EIMP; compétence territoriale de l'Etat requérant. L'entraide pénale peut seulement être refusée lorsque l'Etat requérant a arbitrairement reconnu sa compétence. Dans le cas d'espèce, aucune attribution arbitraire de compétence par les USA (consid. 6).</w:t>
      </w:r>
    </w:p>
    <w:p>
      <w:r>
        <w:t>Regeste e Art. 17 TEXUS, art. 40 EIMP; demandes concurrentes d'extradition formulées par les USA et le Nicaragua, priorité. Pas d'excès du pouvoir d'appréciation lorsque l'Office fédéral de la justice accorde, dans les circonstances données, la priorité à la demande d'extradition des USA (consid. 7).</w:t>
      </w:r>
    </w:p>
    <w:p>
      <w:r>
        <w:t>Regeste f Art. 103 al. 2 let. c LTF, art. 21 al. 4 let. a EIMP; recours en matière de droit public; effet suspensif. Le recours en matière de droit public formé contre une décision qui accorde l'extradition, est doté d'un effet suspensif de par la loi (consid. 8).</w:t>
      </w:r>
    </w:p>
    <w:p>
      <w:r>
        <w:t>Regesto a Art. 84 LTF; estradizione di un funzionario della FIFA verso gli Stati Uniti d'America, caso particolarmente importante. Caso particolarmente importante ammesso in considerazione della portata della fattispecie (consid. 1.3).</w:t>
      </w:r>
    </w:p>
    <w:p>
      <w:r>
        <w:t>Regesto b Art. 43 LTF; memoria integrativa. Poiché il patrocinatore del ricorrente disponeva soltanto di quattro giorni feriali per la stesura dell'atto di ricorso e il caso era voluminoso, eccezionalmente è accordato un termine supplementare non prorogabile per completarne la motivazione (consid. 1.5).</w:t>
      </w:r>
    </w:p>
    <w:p>
      <w:r>
        <w:t>Regesto c Art. 2 TEstrSU, art. 23 cpv. 1 in relazione con l'art. 4a cpv. 1 lett. b LCSl, art. 35 cpv. 2 lett. a AIMP; punibilità secondo il diritto svizzero, esigenza della querela. L'esigenza di una querela è irrilevante per l'esame della punibilità secondo il diritto svizzero (consid. 5).</w:t>
      </w:r>
    </w:p>
    <w:p>
      <w:r>
        <w:t>Regesto d Art. 32 AIMP; competenza territoriale dello Stato richiedente. L'assistenza internazionale in materia penale può essere rifiutata soltanto se lo Stato richiedente ha ammesso in modo arbitrario la propria competenza. In concreto, nessun riconoscimento arbitrario della competenza da parte degli Stati Uniti (consid. 6).</w:t>
      </w:r>
    </w:p>
    <w:p>
      <w:r>
        <w:t>Regesto e Art. 17 TEstrSU, art. 40 AIMP; domande di estradizione concorrenti formulate dagli Stati Uniti e dal Nicaragua, priorità. Nessun eccesso del potere di apprezzamento se, nelle circostanze date, l'Ufficio federale di giustizia ha accordato la priorità alla domanda di estradizione degli Stati Uniti (consid. 7).</w:t>
      </w:r>
    </w:p>
    <w:p>
      <w:r>
        <w:t>Regesto f Art. 103 cpv. 2 lett. c LTF, art. 21 cpv. 4 lett. a AIMP; ricorso in materia di diritto pubblico; effetto sospensivo. Il ricorso in materia di diritto pubblico contro una decisione che concede l'estradizione ha effetto sospensivo per legge (consid. 8).</w:t>
      </w:r>
    </w:p>
    <w:p>
      <w:pPr>
        <w:pStyle w:val="Heading2"/>
      </w:pPr>
      <w:r>
        <w:t>Erwägungen</w:t>
      </w:r>
    </w:p>
    <w:p>
      <w:r>
        <w:rPr>
          <w:b/>
        </w:rPr>
        <w:t>E. 1</w:t>
      </w:r>
    </w:p>
    <w:p>
      <w:r>
        <w:t>(...)</w:t>
      </w:r>
    </w:p>
    <w:p>
      <w:r>
        <w:rPr>
          <w:b/>
        </w:rPr>
        <w:t>E. 1.3</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Wie sich aus dem Wort "insbesondere" ergibt, umschreibt Art. 84 Abs. 2 BGG den besonders bedeutenden Fall nicht abschliessend. Ein solcher kann auch angenommen werden, wenn sich eine rechtliche Grundsatzfrage stellt, die Vorinstanz von der bundesgerichtlichen Rechtsprechung abgewichen ist oder der Angelegenheit sonst wie eine aussergewöhnliche Tragweite zukommt ( BGE 139 II 404 E. 1.3 S. 410; BGE 139 IV 294 E. 1.1 S. 297; BGE 133 IV 125 E. 1.4 S. 129). Nebst dem Beschwerdeführer wurden in der Schweiz weitere FIFA-Funktionäre verhaftet. Die Angelegenheit hat die FIFA, den grössten Weltsportverband, stark erschüttert. Die Medien bringen der Sache weltweit Interesse entgegen. Auch die USA messen ihr, wie das persönliche Engagement der dortigen Justizministerin zeigt, erhebliches Gewicht zu. Die Angelegenheit kann sich deshalb auf die Beziehungen der Schweiz zu den USA auswirken; ebenso zu Nicaragua. Der vorliegende ist der erste die Auslieferung eines in der Schweiz verhafteten FIFA-Funktionärs betreffende Fall, mit dem sich das Bundesgericht inhaltlich zu befassen hat. Ein anderer FIFA-Funktionär zog seine Beschwerde vor dem bundesgerichtlichen Entscheid zurück, weshalb sie der Einzelrichter vom Geschäftsverzeichnis abschrieb (Verfügung 1C_66/2016 vom 29. Februar 2016). Unter den dargelegten Umständen rechtfertigt es sich, dass das Bundesgericht als oberste rechtsprechende Behörde des Bundes ( Art. 188 Abs. 1 BV ) die Sache letztinstanzlich verantwortet. Die besondere Bedeutung des Falles nach Art. 84 BGG ist zu bejahen. (...) BGE 142 IV 250 S. 255</w:t>
      </w:r>
    </w:p>
    <w:p>
      <w:r>
        <w:rPr>
          <w:b/>
        </w:rPr>
        <w:t>E. 1.5</w:t>
      </w:r>
    </w:p>
    <w:p>
      <w:r>
        <w:t>Gemäss Art. 43 BGG räumt das Bundesgericht den beschwerdeführenden Parteien auf Antrag eine angemessene Frist zur Ergänzung der Beschwerdebegründung ein, wenn: a. es eine Beschwerde auf dem Gebiet der internationalen Rechtshilfe in Strafsachen als zulässig erachtet; und b. der aussergewöhnliche Umfang oder die besondere Schwierigkeit der Beschwerdesache eine Ergänzung erfordert. Die Beschwerdefrist von 10 Tagen fiel hier, wie dargelegt, in die Ostertage; ebenso in das Wochenende vor Ostern. Dem Vertreter des Beschwerdeführers standen damit nur 4 Arbeitstage zur Ausarbeitung der Beschwerdeschrift zur Verfügung. Der Fall ist vergleichsweise umfangreich. Unter diesen besonderen Umständen rechtfertigte sich ausnahmsweise die Einräumung einer nicht erstreckbaren Nachfrist zur Ergänzung der Beschwerdebegründung. (...)</w:t>
      </w:r>
    </w:p>
    <w:p>
      <w:r>
        <w:rPr>
          <w:b/>
        </w:rPr>
        <w:t>E. 3</w:t>
      </w:r>
    </w:p>
    <w:p>
      <w:r>
        <w:t>Der Beschwerdeführer bringt vor, die Voraussetzungen für die Auslieferung an die USA seien nicht erfüllt. Für den Auslieferungsverkehr zwischen der Schweiz und den USA ist in erster Linie der zwischen diesen Staaten abgeschlossene Auslieferungsvertrag vom 14. November 1990 (AVUS; SR 0.353.933.6) massgebend. Zu beachten sind zudem Art. 43 f. des Übereinkommens vom 31. Oktober 2003 der Vereinten Nationen gegen Korruption (UNCAC; SR 0.311.56). Soweit diese Staatsverträge keine abschliessende Regelung enthalten, ist das schweizerische Landesrecht anwendbar, namentlich das Bundesgesetz vom 20. März 1981 über internationale Rechtshilfe in Strafsachen (IRSG; SR 351). Dasselbe gilt nach dem "Günstigkeitsprinzip", wenn das schweizerische Landesrecht geringere Anforderungen an die Auslieferung stellt ( Art. 23 AVUS ; BGE 140 IV 123 E. 2 S. 126; BGE 132 II 81 E. 1.1 S. 83; je mit Hinweisen). (...)</w:t>
      </w:r>
    </w:p>
    <w:p>
      <w:r>
        <w:rPr>
          <w:b/>
        </w:rPr>
        <w:t>E. 5.1</w:t>
      </w:r>
    </w:p>
    <w:p>
      <w:r>
        <w:t>Der Beschwerdeführer bringt vor, es fehle an der Strafbarkeit nach schweizerischem Recht. Die Vorinstanzen gingen davon aus, das ihm vorgeworfene Verhalten falle unter den Tatbestand der Privatbestechung nach Art. 23 Abs. 1 i.V.m. Art. 4a Abs. 1 lit. b des Bundesgesetzes vom 19. Dezember 1986 gegen den unlauteren Wettbewerb (UWG; SR 241). Dabei handle es sich jedoch um ein Antragsdelikt. Dass die nach dem Auslieferungsersuchen BGE 142 IV 250 S. 256 geschädigte FENIFUT ihren Willen kundgetan hätte, den Beschwerdeführer strafrechtlich zu verfolgen, sei nicht dargetan. Die Auslieferung sei deshalb unzulässig.</w:t>
      </w:r>
    </w:p>
    <w:p>
      <w:r>
        <w:rPr>
          <w:b/>
        </w:rPr>
        <w:t>E. 5.2</w:t>
      </w:r>
    </w:p>
    <w:p>
      <w:r>
        <w:t>Gemäss Art. 2 AVUS ist eine Straftat nur dann auslieferungsfähig, wenn sie nach dem Recht beider Vertragsparteien mit Freiheitsentzug von mehr als einem Jahr bestraft werden kann (Ziff. 1). Im Sinne dieses Artikels ist unerheblich, ob das Recht der Vertragsparteien die strafbare Handlung als dieselbe Straftat qualifiziert (Ziff. 2 lit. a). Für die Beurteilung der Strafbarkeit nach schweizerischem Recht ist der im Auslieferungsersuchen dargelegte Sachverhalt so zu würdigen, wie wenn die Schweiz wegen eines entsprechenden Sachverhalts ein Strafverfahren eingeleitet hätte ( BGE 132 II 81 E. 2.7.2 S. 90). Bei der Beurteilung der Strafbarkeit nach schweizerischem Recht beschränkt sich der Rechtshilferichter auf eine Prüfung "prima facie" ( BGE 124 II 184 E. 4b/cc S. 188; Urteil 1C_205/2007 vom 18. Dezember 2007 E. 4.2, nicht publ. in BGE 134 IV 156 mit Hinweisen).</w:t>
      </w:r>
    </w:p>
    <w:p>
      <w:r>
        <w:rPr>
          <w:b/>
        </w:rPr>
        <w:t>E. 5.3</w:t>
      </w:r>
    </w:p>
    <w:p>
      <w:r>
        <w:t>Gemäss Art. 23 Abs. 1 UWG wird auf Antrag mit Freiheitsstrafe bis zu drei Jahren oder Geldstrafe bestraft, wer vorsätzlich unlauteren Wettbewerb nach Art. 3, 4, 4a, 5 oder 6 begeht. Art. 4a UWG erfasst die Privatbestechung, und zwar Abs. 1 lit. a die aktive und Abs. 1 lit. b die passive Bestechung (MARKUS R. FRICK, in: Basler Kommentar, Bundesgesetz gegen den unlauteren Wettbewerb, 2013, N. 1 und 17 zu Art. 4a UWG ). Gemäss Art. 4a Abs. 1 lit. b 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Wie die Vorinstanzen zutreffend annehmen, fällt das dem Beschwerdeführer vorgeworfene Verhalten prima facie unter den Tatbestand der passiven Privatbestechung nach Art. 23 Abs. 1 i.V.m. Art. 4a Abs. 1 lit. b UWG . Der Beschwerdeführer stellt das nicht in Frage. Dabei handelt es sich um ein Antragsdelikt. Nach der bundesgerichtlichen Rechtsprechung ist das Erfordernis eines Strafantrags bei der BGE 142 IV 250 S. 257 Beurteilung der Strafbarkeit nach schweizerischem Recht unbeachtlich (Urteile 1A.215/2000 vom 16. Oktober 2000 E. 4c/aa; 1A.154/1995 vom 27. September 1995 E. 5b; ebenso Urteil des Bundesstrafgerichts RR.2012.201 vom 3. April 2013 E. 5.5.2). Dagegen bringt der Beschwerdeführer substanziiert nichts vor. Er wendet ein, die Rechtsprechung könne im Anwendungsbereich des AVUS nicht gelten, da dieser in Bezug auf die beidseitige Strafbarkeit besondere einschränkende Bestimmungen enthalte. Der Einwand geht fehl. Die Rechtsprechung stützt sich auf Art. 35 Abs. 2 lit. a IRSG (Urteil 1A.215/2000 vom 16. Oktober 2000 E. 4c/aa). Danach werden bei der Beurteilung der Strafbarkeit nach schweizerischem Recht dessen besondere Schuldformen und Strafbarkeitsbedingungen nicht berücksichtigt. Der Strafantrag stellt eine Strafbarkeitsbedingung im Sinne dieser Bestimmung dar (ROY GARRÉ, in: Basler Kommentar, Internationales Strafrecht, 2015, N. 29 zu Art. 35 IRSG ). Selbst wenn der AVUS einschränkende Bestimmungen enthielte, würde sich damit am Ergebnis nichts ändern. Nach dem Günstigkeitsprinzip (oben E. 3) wäre das IRSG anwendbar, wonach das Erfordernis des Strafantrags bei der Beurteilung der Strafbarkeit nach schweizerischem Recht keine Rolle spielt. Die Beschwerde ist auch insoweit unbegründet.</w:t>
      </w:r>
    </w:p>
    <w:p>
      <w:r>
        <w:rPr>
          <w:b/>
        </w:rPr>
        <w:t>E. 6.1</w:t>
      </w:r>
    </w:p>
    <w:p>
      <w:r>
        <w:t>Der Beschwerdeführer wendet ein, die Vorinstanz habe die örtliche Zuständigkeit der USA in willkürlicher Weise bejaht. Die Auslieferung an die USA sei mangels örtlicher Zuständigkeit unzulässig.</w:t>
      </w:r>
    </w:p>
    <w:p>
      <w:r>
        <w:rPr>
          <w:b/>
        </w:rPr>
        <w:t>E. 6.2</w:t>
      </w:r>
    </w:p>
    <w:p>
      <w:r>
        <w:t>Gemäss Art. 32 IRSG können Ausländer einem anderen Staat wegen Handlungen, die er ahnden kann, zur Strafverfolgung übergeben werden, wenn dieser Staat um Auslieferung ersucht. Entscheidend ist - wie der Beschwerdeführer anerkennt - somit, ob die USA die ihm zur Last gelegten Taten ahnden können. Nach der Rechtsprechung ist die Auslegung des Rechts des ersuchenden Staates in erster Linie Sache seiner Behörden. Die Rechtshilfe darf nur verweigert werden, wenn der ersuchende Staat offensichtlich unzuständig ist, d.h. dessen Justizbehörden ihre Zuständigkeit in willkürlicher Weise bejaht haben ( BGE 126 II 212 E. 6c/bb S. 216; BGE 116 Ib 89 E. 2c/aa S. 92; BGE 113 Ib 157 E. 4 S. 164; GERHARD FIOLKA, in: Basler Kommentar, Internationales Strafrecht, 2015, N. 9 zu Art. 32 IRSG ; ROBERT ZIMMERMANN, La coopération judiciaire internationale en matière pénale, 4. Aufl. 2014, S. 671 N. 658). BGE 142 IV 250 S. 258</w:t>
      </w:r>
    </w:p>
    <w:p>
      <w:r>
        <w:rPr>
          <w:b/>
        </w:rPr>
        <w:t>E. 6.3</w:t>
      </w:r>
    </w:p>
    <w:p>
      <w:r>
        <w:t>Der Rechtshilferichter ist an die Sachverhaltsdarstellung im Ersuchen gebunden, soweit sie nicht durch offensichtliche Fehler, Lücken oder Widersprüche sofort entkräftet wird ( BGE 133 IV 76 E. 2.2 S. 79; BGE 132 II 81 E. 2.1 S. 85; je mit Hinweisen). Die Sachverhaltsschilderung im Auslieferungsersuchen der USA enthält keine derartigen Fehler, Lücken oder Widersprüche. Das Bundesgericht ist deshalb daran gebunden. Soweit der Beschwerdeführer von einem abweichenden Sachverhalt ausgeht, kann darauf nicht eingetreten werden.</w:t>
      </w:r>
    </w:p>
    <w:p>
      <w:r>
        <w:rPr>
          <w:b/>
        </w:rPr>
        <w:t>E. 6.4</w:t>
      </w:r>
    </w:p>
    <w:p>
      <w:r>
        <w:t>Nach dem Auslieferungsersuchen der USA führte der Beschwerdeführer Vertragsverhandlungen über den Verkauf der Vermarktungsrechte teilweise in den USA. Er forderte eine Schmiergeldzahlung von der B. Inc., welche sie ihm gewährte. Bei dieser handelt es sich um eine Gesellschaft mit Sitz in den USA. Das Bestechungsgeld floss über das Konto einer Bank in den USA. Das Verhalten des Beschwerdeführers führte zu einer Marktverzerrung, welche auch die USA betraf. Wie der Beschwerdeführer sodann selber darlegt, unterzeichnete er den Vertrag über die Übertragung der Vermarktungsrechte in den USA. Der dem Beschwerdeführer vorgeworfene Sachverhalt weist demnach enge Bezugspunkte zu den USA auf. Angesichts dessen kann nach der zutreffenden Ansicht der Vorinstanz nicht gesagt werden, die USA bejahten ihre Zuständigkeit in offensichtlich unhaltbarer und damit willkürlicher Weise. Die Rüge ist unbegründet.</w:t>
      </w:r>
    </w:p>
    <w:p>
      <w:r>
        <w:rPr>
          <w:b/>
        </w:rPr>
        <w:t>E. 7.1</w:t>
      </w:r>
    </w:p>
    <w:p>
      <w:r>
        <w:t>Der Beschwerdeführer bringt vor, dem Auslieferungsersuchen der USA komme jedenfalls kein Vorrang zu. Er sei vielmehr an Nicaragua auszuliefern.</w:t>
      </w:r>
    </w:p>
    <w:p>
      <w:r>
        <w:rPr>
          <w:b/>
        </w:rPr>
        <w:t>E. 7.2</w:t>
      </w:r>
    </w:p>
    <w:p>
      <w:r>
        <w:t>Haben die Verwaltungsbehörde der Vereinigten Staaten oder die zuständigen Behörden der Schweiz entweder wegen derselben oder wegen anderer Straftaten Auslieferungsersuchen mehrerer Staaten erhalten, entscheiden sie gemäss Art. 17 AVUS , welchem Staat der Verfolgte auszuliefern ist. Beim Entscheid berücksichtigt der ersuchte Staat alle erheblichen Umstände, insbesondere, aber nicht ausschliesslich, die verhältnismässige Schwere und den Begehungsort der Straftaten, die Empfangsdaten der Auslieferungsersuchen, die Staatsangehörigkeit des Verfolgten sowie die Möglichkeit einer Weiterlieferung. BGE 142 IV 250 S. 259 Die Schweiz hat mit Nicaragua keinen bilateralen Auslieferungsvertrag geschlossen. Sie ist mit diesem Staat durch die UNCAC verbunden. Die UNCAC enthält keine Regel zum Vorrang bei konkurrierenden Auslieferungsersuchen. Für den Entscheid ist somit nach der Rechtsprechung Art. 17 AVUS massgeblich ( BGE 113 Ib 183 E. 5 S. 187; BGE 103 Ia 624 E. 2b S. 627/628). Art. 17 AVUS stimmt inhaltlich im Wesentlichen überein mit Art. 17 des Europäischen Auslieferungsübereinkommens vom 13. Dezember 1957 (EAUe; SR 0.353.1), so dass hier auch die dazu ergangene Rechtsprechung zu berücksichtigen ist. Stellen mehrere Staaten Ersuchen wegen derselben Tat, so wird gemäss Art. 40 IRSG in der Regel an den Staat ausgeliefert, auf dessen Hoheitsgebiet die Tat begangen worden ist oder das Schwergewicht ihrer Ausführung liegt (Abs. 1). Wird die Auslieferung von mehreren Staaten wegen verschiedener Handlungen verlangt, so ist unter Berücksichtigung der Umstände zu entscheiden, wobei insbesondere die Schwere der strafbaren Handlungen, der Tatort, die Reihenfolge des Eingangs der Ersuchen, die Staatsangehörigkeit des Verfolgten, die bessere soziale Wiedereingliederung und die Möglichkeit der Auslieferung an einen anderen Staat in Betracht fallen (Abs. 2). Art. 40 Abs. 2 IRSG nennt die gleichen Umstände wie Art. 17 AVUS . Zu berücksichtigen ist nach Art. 40 Abs. 2 IRSG zusätzlich die bessere soziale Wiedereingliederung des Verfolgten. Diesem Gesichtspunkt kann auch nach Art. 17 AVUS Rechnung getragen werden, da danach alle erheblichen Umstände zu beachten sind ( BGE 103 Ia 624 E. 9b S. 630/631). Hierzu gehört auch die bessere soziale Wiedereingliederung (vgl. BGE 124 II 586 E. 2a S. 589).</w:t>
      </w:r>
    </w:p>
    <w:p>
      <w:r>
        <w:rPr>
          <w:b/>
        </w:rPr>
        <w:t>E. 7.3</w:t>
      </w:r>
    </w:p>
    <w:p>
      <w:r>
        <w:t>Nach der Rechtsprechung verfügt - was der Beschwerdeführer ausdrücklich anerkennt - die Behörde des ersuchten Staates bei der Anwendung von Art. 17 AVUS über einen weiten Ermessensspielraum. Die darin genannten Kriterien sind weder abschliessend, noch unterliegen sie einer hierarchischen Ordnung. Jedem Kriterium kann je nach den Umständen des Einzelfalles eine ausschlaggebende Bedeutung zukommen ( BGE 124 II 586 E. 2a S. 589; BGE 113 Ib 183 E. 5 S. 187; BGE 103 Ia 624 E. 3 S. 628 f.).</w:t>
      </w:r>
    </w:p>
    <w:p>
      <w:r>
        <w:rPr>
          <w:b/>
        </w:rPr>
        <w:t>E. 7.4</w:t>
      </w:r>
    </w:p>
    <w:p>
      <w:r>
        <w:t>Nach dem Gesagten (E. 6.3) weisen die dem Beschwerdeführer vorgeworfenen Handlungen enge Bezugspunkte zum Staatsgebiet der USA auf. Die Strafverfolgungsbehörden der USA ermitteln nicht BGE 142 IV 250 S. 260 nur gegen den Beschwerdeführer, sondern zahlreiche weitere Fussballfunktionäre und deren Gehilfen wegen der Annahme von Bestechungsgeldern von der B. Inc. Die Behörden der USA können somit bei Auslieferung des Beschwerdeführers an sie insoweit eine Gesamtbeurteilung vornehmen. Dies gewährleistet eine rechtsgleiche Behandlung der Beschuldigten, sei dies bei der Sachverhaltsfeststellung, der rechtlichen Würdigung oder der Strafzumessung. Da die B. Inc. den Sitz in den Vereinigten Staaten hat, ist zudem davon auszugehen, dass sich dort wesentliche Beweismittel, insbesondere Zeugen, befinden. Nicaragua liefert keine eigenen Staatsangehörigen aus (Art. 43 der Verfassung von 1987). Der Beschwerdeführer stellt das nicht in Frage. Bei seiner Auslieferung an Nicaragua wäre seine Weiterlieferung an die USA somit nicht möglich. Umgekehrt besteht die Möglichkeit der Weiterlieferung an Nicaragua bei einer Auslieferung an die USA. Gemäss Art. 1 Ziff. 1 AVUS haben sich die Schweiz und die USA gegenseitig verpflichtet, gemäss den - hier erfüllten - Bestimmungen dieses Vertrages einander Personen auszuliefern, welche die zuständigen Behörden des ersuchenden Staates wegen einer auslieferungsfähigen Straftat verfolgen. Art. 44 UNCAC , welcher die Auslieferung regelt, enthält keine Art. 1 Ziff. 1 AVUS entsprechende ausdrückliche Auslieferungsverpflichtung. Das Auslieferungsersuchen der USA ging in der Schweiz zudem vor jenem von Nicaragua ein. Alle diese Gesichtspunkte, welche gesamthaft ins Gewicht fallen, sprechen für den Vorrang des Auslieferungsersuchens der USA. Zwar gibt es auch Umstände, die den Vorrang des nicaraguanischen Auslieferungsersuchens nahelegen. So handelt es sich beim angeblich Geschädigten um den nicaraguanischen Fussballverband FENIFUT. Der Beschwerdeführer ist zudem nicaraguanischer Staatsangehöriger und seine soziale Wiedereingliederung könnte in seinem Heimatland im Falle einer Verurteilung wohl besser gewährleistet werden, obschon er vor seiner Verhaftung nicht mehr dort, sondern in Panama wohnte. Wenn das BJ unter den dargelegten Umständen dem Auslieferungsersuchen der USA den Vorrang gegeben hat, hat es den ihm zustehenden weiten Ermessensspielraum jedoch nicht überschritten. Sein Entscheid beruht auf sachlichen Gründen und ist haltbar. BGE 142 IV 250 S. 261 Ob, wie die Vorinstanz annimmt, die Umstände den Verdacht erwecken, dass die nicaraguanischen Behörden ihr Auslieferungsersuchen deshalb gestellt haben, um die Auslieferung des Beschwerdeführers an die USA zu verhindern, kann dahingestellt bleiben. Die Beschwerde ist auch im vorliegenden Punkt unbegründet.</w:t>
      </w:r>
    </w:p>
    <w:p>
      <w:r>
        <w:rPr>
          <w:b/>
        </w:rPr>
        <w:t>E. 8.1</w:t>
      </w:r>
    </w:p>
    <w:p>
      <w:r>
        <w:t>Die Beschwerde ist abzuweisen, soweit darauf eingetreten werden kann. Bei diesem Ausgang des Verfahrens trägt der Beschwerdeführer die Kosten ( Art. 66 Abs. 1 Satz 1 BGG ).</w:t>
      </w:r>
    </w:p>
    <w:p>
      <w:r>
        <w:rPr>
          <w:b/>
        </w:rPr>
        <w:t>E. 8.2</w:t>
      </w:r>
    </w:p>
    <w:p>
      <w:r>
        <w:t>Mit dem vorliegenden Entscheid braucht über das Gesuch um aufschiebende Wirkung nicht mehr befunden zu werden. Die Beschwerde hatte im Übrigen ohnehin von Gesetzes wegen aufschiebende Wirkung. Gemäss Art. 103 BGG hat die Beschwerde in der Regel keine aufschiebende Wirkung (Abs. 1). Die Beschwerde hat im Umfang der Begehren aufschiebende Wirkung (...) in Verfahren auf dem Gebiet der internationalen Rechtshilfe in Strafsachen, wenn sie sich gegen eine Schlussverfügung oder gegen jede andere Verfügung richtet, welche die Übermittlung von Auskünften aus dem Geheimbereich oder die Herausgabe von Gegenständen oder Vermögenswerten bewilligt (Abs. 2 lit. c). Der Instruktionsrichter oder die Instruktionsrichterin kann über die aufschiebende Wirkung von Amtes wegen oder auf Antrag einer Partei eine andere Anordnung treffen (Abs. 3). Art. 103 Abs. 2 lit. c BGG erwähnt die Auslieferung nicht. Art. 21 Abs. 4 lit. a IRSG in der Fassung gemäss Bundesgesetz vom 4. Oktober 1996, in Kraft seit 1. Februar 1997, enthält dazu jedoch eine Sonderbestimmung. Danach kommt einer Beschwerde gegen einen Entscheid, der die Auslieferung bewilligt, aufschiebende Wirkung zu. Diese Bestimmung ist mit dem Erlass des Bundesgerichtsgesetzes nicht aufgehoben worden. Bei dieser Sachlage ist nicht davon auszugehen, dass der Gesetzgeber mit Art. 103 Abs. 2 lit. c BGG an der aufschiebenden Wirkung von Beschwerden gegen Entscheide, die eine Auslieferung bewilligen, etwas ändern wollte. Dafür enthalten die Materialien auch keine Anhaltspunkte. Es entstünde ein gesetzlicher Wertungswiderspruch, wenn lediglich die Beschwerde gegen eine Verfügung aufschiebende Wirkung hätte, welche die Übermittlung von Auskünften aus dem Geheimbereich oder die BGE 142 IV 250 S. 262 Herausgabe von Gegenständen oder Vermögenswerten bewilligt, nicht aber die Beschwerde gegen einen Entscheid, der die Auslieferung bewilligt. Die Auslieferung stellt den schwereren Eingriff dar. Daher muss hier die aufschiebende Wirkung von Gesetzes wegen erst recht gegeben sein. Nach dem Sinn und Zweck von Art. 103 Abs. 2 lit. c BGG sollen Auskünfte aus dem Geheimbereich sowie Gegenstände und Vermögenswerte erst dann an den ersuchenden Staat herausgegeben werden, wenn endgültig feststeht, dass Rechtshilfe gewährt wird. Bei Personen kann nichts anderes gelten (Verfügung 1C_205/2007 vom 6. September 2007 E. 6; AEMISEGGER/FORSTER, in: Basler Kommentar, Bundesgerichtsgesetz, 2. Aufl. 2011, N. 25 zu Art. 103 BGG ; BERNARD CORBOZ, in: Commentaire de la LTF, 2. Aufl. 2014, N. 23 zu Art. 103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