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237</w:t>
      </w:r>
    </w:p>
    <w:p>
      <w:r>
        <w:rPr>
          <w:i/>
        </w:rPr>
        <w:t>Bundesgericht (BGE)</w:t>
      </w:r>
      <w:r>
        <w:rPr>
          <w:i/>
        </w:rPr>
        <w:t xml:space="preserve">  ·  2016-04-18</w:t>
      </w:r>
      <w:r>
        <w:rPr>
          <w:i/>
        </w:rPr>
        <w:t xml:space="preserve">  ·  DE</w:t>
      </w:r>
    </w:p>
    <w:p>
      <w:r>
        <w:rPr>
          <w:b/>
        </w:rPr>
        <w:t xml:space="preserve">Source: </w:t>
      </w:r>
      <w:r>
        <w:t>https://mcp.opencaselaw.ch/entscheid/bge_BGE_142_IV_237</w:t>
      </w:r>
    </w:p>
    <w:p>
      <w:r>
        <w:t>FR: ATF 142 IV 237 · IT: DTF 142 IV 237</w:t>
      </w:r>
    </w:p>
    <w:p>
      <w:pPr>
        <w:pStyle w:val="Heading2"/>
      </w:pPr>
      <w:r>
        <w:t>Regeste</w:t>
      </w:r>
    </w:p>
    <w:p>
      <w:r>
        <w:t>Regeste Art. 429 Abs. 1 lit. b StPO; Entschädigung der wirtschaftlichen Einbussen. Wird die beschuldigte Person ganz oder teilweise freigesprochen, hat der Staat den gesamten Schaden wiedergutzumachen, der mit dem Strafverfahren in einem adäquaten Kausalzusammenhang steht (E. 1.3.1). Nicht erforderlich ist, dass die wirtschaftliche Einbusse der beschuldigten Person auf eine bestimmte Verfahrenshandlung zurückzuführen ist (E. 1.3.3). Auch der durch den Verlust der Arbeitsstelle entstandene Schaden ist grundsätzlich zu entschädigen (E. 1.3.4). Ansprüche auf Entschädigung und Genugtuung beurteilen sich grundsätzlich nach der im Zeitpunkt ihres Entstehens massgebenden Rechtsgrundlage. Es kann ausnahmsweise zulässig sein, den gesamten Anspruch nach dem neuen Recht zu beurteilen, sofern dieses für die beschuldigte Person nicht nachteiliger ist (E. 1.4). Die Strafbehörden tragen keine Verantwortung für ein Fehlverhalten anderer Behörden. Adäquater Kausalzusammenhang zwischen dem Strafverfahren und der sachlich nicht gerechtfertigten Entlassung eines Lehrers verneint (E. 1.5.3).</w:t>
      </w:r>
    </w:p>
    <w:p>
      <w:r>
        <w:t>Regeste Art. 429 al. 1 let. b CPP; indemnisation du préjudice économique. En cas d'acquittement total ou partiel du prévenu, l'Etat doit réparer l'intégralité du dommage en rapport de causalité adéquate avec la procédure pénale (consid. 1.3.1). Il n'est pas nécessaire que le préjudice économique du prévenu puisse être rapporté à un acte de procédure déterminé (consid. 1.3.3). Même le dommage résultant de la perte d'une place de travail doit, en principe, être indemnisé (consid. 1.3.4). Les prétentions en indemnisation et en réparation du tort moral doivent, dans la règle, être jugées selon le droit en vigueur au moment où elles naissent. Exceptionnellement, la prétention peut être jugée dans son ensemble en application du nouveau droit, pour autant qu'il ne soit pas plus défavorable au prévenu (consid. 1.4). Les autorités pénales ne répondent pas du comportement fautif d'autres autorités. Rapport de causalité adéquate nié entre la procédure pénale et le licenciement matériellement injustifié d'un enseignant (consid. 1.5.3).</w:t>
      </w:r>
    </w:p>
    <w:p>
      <w:r>
        <w:t>Regesto Art. 429 cpv. 1 lett. b CPP; indennità per il danno economico. Se l'imputato è pienamente o parzialmente assolto, lo Stato deve risarcire l'integralità del danno che è in rapporto causale adeguato con il procedimento penale (consid. 1.3.1). Non è necessario che il danno economico dell'imputato sia riconducibile a un determinato atto procedurale (consid. 1.3.3). Anche il danno risultante dalla perdita del posto di lavoro deve di principio essere risarcito (consid. 1.3.4). Di regola le pretese di risarcimento e di riparazione del torto morale si giudicano sulla base delle regole legali vigenti al momento in cui sorgono. Eccezionalmente è possibile statuire sull'insieme delle pretese secondo il nuovo diritto, purché non sia più sfavorevole all'imputato (consid. 1.4). Le autorità penali non sono responsabili di un comportamento illecito di altre autorità. Causalità adeguata negata tra il procedimento penale e il licenziamento oggettivamente ingiustificato di un insegnante (consid. 1.5.3).</w:t>
      </w:r>
    </w:p>
    <w:p>
      <w:pPr>
        <w:pStyle w:val="Heading2"/>
      </w:pPr>
      <w:r>
        <w:t>Erwägungen</w:t>
      </w:r>
    </w:p>
    <w:p>
      <w:r>
        <w:rPr>
          <w:b/>
        </w:rPr>
        <w:t>E. 1</w:t>
      </w:r>
    </w:p>
    <w:p>
      <w:r>
        <w:t>(...) 1.3.1 Wird die beschuldigte Person ganz oder teilweise freigesprochen oder wird das Verfahren gegen sie eingestellt, so hat sie u.a. Anspruch auf Entschädigung der wirtschaftlichen Einbussen, die ihr aus ihrer notwendigen Beteiligung am Strafverfahren entstanden sind ( Art. 429 Abs. 1 lit. b StPO ). Die Strafbehörde prüft den Anspruch von Amtes wegen. Sie kann die beschuldigte Person auffordern, ihre Ansprüche zu beziffern und zu belegen ( Art. 429 Abs. 2 StPO ). Die Gesetzesbestimmung begründet eine Kausalhaftung des Staates. Dieser muss den gesamten Schaden wiedergutmachen, der mit dem Strafverfahren in einem Kausalzusammenhang im Sinne des Haftpflichtrechts steht (Botschaft vom 21. Dezember 2005 zur Vereinheitlichung des Strafprozessrechts, BBl 2006 1329 Ziff. 2.10.3.1; Urteil 6B_251/2015 vom 24. August 2015 E. 2.2.2). Die Höhe der wirtschaftlichen Einbussen wird nach den zivilrechtlichen Regeln berechnet (Urteil 6B_1026/2013 vom 10. Juni 2014 E. 3.1 mit Hinweisen; WEHRENBERG/FRANK, in: Basler Kommentar, Schweizerische Strafprozessordnung, 2. Aufl. 2014, N. 25 zu Art. 429 StPO ). Nach konstanter Rechtsprechung entspricht der Schaden der BGE 142 IV 237 S. 240 Differenz zwischen dem gegenwärtigen - nach dem schädigenden Ereignis festgestellten - Vermögensstand und dem Stand, den das Vermögen ohne das schädigende Ereignis hätte (Urteil 6B_251/2015 vom 24. August 2015 E. 2.2.2 mit Hinweisen). Der Schaden ist die ungewollte beziehungsweise unfreiwillige Vermögensverminderung. Er kann in einer Vermehrung der Passiven, einer Verminderung der Aktiven oder in entgangenem Gewinn bestehen ( BGE 139 V 176 E. 8.1.1 S. 187 f.; BGE 132 III 359 E. 4. S. 366; je mit Hinweisen). Die Strafbehörde ist nicht verpflichtet, alle für die Beurteilung des Entschädigungsanspruchs bedeutsamen Tatsachen von Amtes wegen abzuklären. Gestützt auf Art. 429 Abs. 2 StPO hat sie die beschuldigte Person im Falle eines (teilweisen) Freispruchs zur Frage der Entschädigung aber mindestens anzuhören und gegebenenfalls aufzufordern, ihre Ansprüche zu beziffern und zu belegen. Es obliegt der beschuldigten Person, ihre Ansprüche zu begründen und auch zu belegen (Urteil 6B_251/2015 vom 24. August 2015 E. 2.2.2 mit Hinweisen). Dies entspricht der zivilrechtlichen Regel, wonach wer Schadenersatz beansprucht, den Schaden zu beweisen hat ( Art. 42 Abs. 1 OR ). Nur wenn sich der Schaden nicht ziffernmässig nachweisen lässt, ist er gestützt auf Art. 42 Abs. 2 OR nach Ermessen des Richters mit Rücksicht auf den gewöhnlichen Lauf der Dinge und auf die vom Geschädigten getroffenen Massnahmen abzuschätzen (Urteil 6B_666/2014 vom 16. Dezember 2014 E. 4.1). Die Beweiserleichterung gemäss Art. 42 Abs. 2 OR ist restriktiv anzuwenden ( BGE 133 III 462 E. 4.4.2 S. 471 mit Hinweisen; Urteil 6B_1026/2013 vom 10. Juni 2014 E. 3.1). 1.3.2 Weder aus dem offenen Wortlaut der Norm noch aus den Ausführungen in der bundesrätlichen Botschaft ergibt sich, dass gestützt auf Art. 429 Abs. 1 lit. b StPO nur diejenigen wirtschaftlichen Einbussen entschädigt werden, die in einem Kausalzusammenhang mit einer bestimmten Verfahrenshandlung stehen. Die Vorinstanz weist zwar mit Recht darauf hin, dass in der Botschaft ausgeführt wird, es gehe vor allem um die Lohn- oder Erwerbseinbusse, die wegen der vorläufigen Verhaftung oder der Beteiligung an Verfahrenshandlungen erlitten wurde, sowie um die Reisekosten (BBl 2006 1329 Ziff. 2.10.3.1). Allerdings ist diese Aufzählung nicht abschliessend. Im Parlament wurde die Frage nicht thematisiert und Art. 437 des Entwurfs vom 21. Dezember 2005 zu einer Schweizerischen Strafprozessordnung (E-StPO), welcher dem heutigen Art. 429 StPO BGE 142 IV 237 S. 241 entspricht, in beiden Räten jeweils ohne Diskussion angenommen (vgl. AB 2006 S 1059; AB 2007 N 1032). Eine Einschränkung des Anspruchs auf Entschädigung der wirtschaftlichen Einbussen, wie sie die Vorinstanz annimmt, liesse sich allenfalls aus dem Vorentwurf vom Juni 2001 zu einer Schweizerischen Strafprozessordnung (VE-StPO) respektive dem dazugehörigen Begleitbericht (vgl. Art. 499 VE-StPO; Begleitbericht zum Vorentwurf für eine Schweizerische Strafprozessordnung, 2001, S. 290 f.; unter: www.bj.admin.ch/bj/de/home/sicherheit/gesetzgebung/archiv/strafprozessrecht.html ) ableiten. Darin wird ausgeführt, dass nur die finanziellen Folgen einer notwendigen Beteiligung am Verfahren vergütet werden, d.h. die aktive oder passive Beteiligung an Verfahrenshandlungen, die von den Strafbehörden angeordnet wurden (a.a.O., S. 291). In der Lehre wird überwiegend die Ansicht vertreten, dass nicht nur der unmittelbar aus einer bestimmten Verfahrenshandlung (insbesondere einer Zwangsmassnahme) entstandene Schaden, sondern auch die mittelbar aus dem Strafverfahren sich ergebenden wirtschaftlichen Einbussen, beispielsweise aufgrund des Verlusts der Arbeitsstelle, zu entschädigen sind (vgl. WEHRENBERG/FRANK, a.a.O., N. 23 f. zu Art. 429 StPO ; YVONA GRIESSER, in: Kommentar zur Schweizerischen Strafprozessordnung [StPO],Donatsch/Hansjakob/Lieber[Hrsg.], 2.Aufl. 2014, N. 6 zu Art. 429 StPO ; NIKLAUS SCHMID, Handbuch des schweizerischen Strafprozessrechts, 2. Aufl. 2013, S. 811, N. 1814 f.; derselbe, Schweizerische Strafprozessordnung[StPO], Praxiskommentar, 2. Aufl. 2013, N. 8 zu Art. 429 StPO ;JEANNERET/KUHN, Précis de procédure pénale, 2013, N. 5066; JO PITTELOUD, Code de procédure pénale suisse [CPP], Commentaireà l'usage des praticiens, 2012, N. 1354 zu Art. 429 StPO ; MIZEL/RÉTORNAZ, in: Commentaire romand, Code de procédure pénale suisse, 2011, N. 43 und 45 zu Art. 429 StPO ; RIEDO/FIOLKA/NIGGLI, Strafprozessrecht sowie Rechtshilfe in Strafsachen, 2011, N. 3102; MAURO MINI, in: Commentario, Codice svizzero di procedura penale [CPP], 2010, N. 6 zu Art. 429 StPO ; zum altrechtlichen zürcherischen Untersuchungsverfahren: RUTH WALLIMANN BAUR, Entschädigung und Genugtuung durch den Staat an unschuldig Verfolgte im ordentlichen zürcherischen Untersuchungsverfahren, 1998, S. 103 Ziff. 5.2.2). Dieser Auffassung folgen auch einige kantonale Gerichte (vgl. Urteile des Obergerichts des Kantons Zürich vom 14. Oktober 2015 [SB140563] E. 3 sowie vom 22. September 2015 BGE 142 IV 237 S. 242 [SB150026] E. 1.2.2 und E. 1.4.3; Urteil des Kantonsgerichts Freiburg vom 15. Juni 2015 [501 2011 83] E. 6a; Urteil des Kantonsgerichts Neuenburg vom 29. April 2014 [Recueil de jurisprudence neuchâteloise 2014 S. 298 ff.] E. 2; Entscheid des KantonsgerichtsBasel-Landschaft, Abteilung Strafrecht, vom 15. April 2013 [47013 49] E. 3.1; Entscheid der Anklagekammer des Kantons St. Gallen vom 12. Februar 2013 [AK.2012.372] E. 3.2) und auch das Bundesstrafgericht (vgl. Entscheid der Beschwerdekammer vom 22. Februar 2016 [BB.2015.100] E. 4 und 6). 1.3.3 Das Bundesgericht hat sich bisher noch nicht dazu geäussert, ob und gegebenenfalls unter welchen Voraussetzungen in Fällen wie dem vorliegenden eine Entschädigungspflicht des Staates gestützt auf Art. 429 Abs. 1 lit. b StPO besteht. Die in der Literatur und teilweise in der (kantonalen) Rechtsprechung erkennbare Stossrichtung (vgl. E. 1.3.2), dass der Staat den gesamten sich aus dem Strafverfahren ergebenden Schaden wiedergutzumachen hat, wenn die beschuldigte Person ganz oder teilweise freigesprochen wird, erscheint indessen sachlich gerechtfertigt. Der Umstand, dass ein Strafverfahren geführt wird, ist (natürlich) kausal für alle damit in Zusammenhang stehenden Verfahrenshandlungen und die sich daraus allenfalls ergebenden wirtschaftlichen Einbussen der beschuldigten Person. Gerade für den Verlust der Arbeitsstelle dürfte zudem oftmals nicht eine einzelne Verfahrenshandlung ursächlich sein, sondern eine Kombination der mit dem Strafverfahren einhergehenden Verfahrenshandlungen beziehungsweise der Umstand an sich, dass eine Strafuntersuchung geführt wird. Müsste die beschuldigte Person belegen, dass die erlittene wirtschaftliche Einbusse auf eine ganz bestimmte Verfahrenshandlung zurückzuführen ist, wäre eine Entschädigung in vielen Fällen illusorisch. Ein adäquater Kausalzusammenhang zwischen der wirtschaftlichen Einbusse und dem Strafverfahren muss deshalb genügen. Es wäre stossend, wenn die (teilweise) zu Unrecht verfolgte Person einen aus der Strafverfolgung resultierenden Schaden selbst zu tragen hätte oder ausserhalb des Strafverfahrens geltend machen müsste, wenn dieser nicht einer bestimmten Verfahrenshandlung zugeordnet werden kann (vgl. dazu auch WEHRENBERG/FRANK, a.a.O., N. 34 zu Art. 429 StPO ). Dem Gesetzestext und den Materialien zu Art. 429 Abs. 1 lit. b StPO lässt sich nichts entnehmen, was gegen eine derartige Auslegung sprechen würde. Sie steht zudem im Einklang mit der Bestimmung von Art. 420 StPO , welche die Ausschliesslichkeit der staatlichen Ersatzpflicht verankert. BGE 142 IV 237 S. 243 Demnach ist nur der Bund oder der Kanton, der das Verfahren geführt hat, dazu verpflichtet, die der beschuldigten Person zustehenden Entschädigungen oder Genugtuungen zu zahlen. Dem Staat steht in der Folge gegebenenfalls ein Rückgriffsrecht auf jene Personen zu, welche diese Kosten vorsätzlich oder grobfahrlässig herbeigeführt haben (Urteil 6B_5/2013 vom 19. Februar 2013 E. 2.6 mit Hinweisen; BBl 2006 1325 Ziff. 2.10.1; THOMAS DOMEISEN, in: Basler Kommentar, Schweizerische Strafprozessordnung, 2. Aufl. 2014, N. 2 f. zu Art. 420 StPO ). Ein allfälliger Rückgriff des Gemeinwesens auf Personen, die im Namen und zu Lasten einer Behörde gehandelt haben, richtet sich demgegenüber nicht nach der StPO, sondern nach dem Verwaltungsrecht von Bund und Kantonen (BBl 2006 1325 Ziff. 2.10.1). 1.3.4 Nach dem Vorstehenden ist der dem Beschwerdeführer durch den Verlust seiner Arbeitsstelle entstandene Schaden gestützt auf Art. 429 Abs. 1 lit. b StPO grundsätzlich zu entschädigen, sofern dieser mit dem Strafverfahren in einem adäquaten Kausalzusammenhang steht.</w:t>
      </w:r>
    </w:p>
    <w:p>
      <w:r>
        <w:rPr>
          <w:b/>
        </w:rPr>
        <w:t>E. 1.4</w:t>
      </w:r>
    </w:p>
    <w:p>
      <w:r>
        <w:t>Vorliegend stellt sich jedoch die Frage, ob der Beschwerdeführer die geforderte Entschädigung gesamthaft auf Art. 429 Abs. 1 lit. b StPO stützen kann. Das Strafverfahren wurde Mitte 2009 eingeleitet und damit vor Inkrafttreten der StPO. Die Vorinstanz äussert sich wie das erstinstanzliche Gericht nicht dazu, ob der Entschädigungsanspruch für die Zeit vor dem 1. Januar 2011 nach der bis Ende 2010 geltenden Strafprozessordnung des Kantons Zug zu beurteilen ist. Die übergangsrechtlichen Bestimmungen der Schweizerischen Strafprozessordnung enthalten keine Bestimmungen hinsichtlich der Verfahrenskosten sowie allfälliger Entschädigungen und Genugtuungen in solchen Fällen. Das Bundesgericht hat indessen bereits mehrfach entschieden, dass sich solche Ansprüche grundsätzlich nach der im Zeitpunkt ihres Entstehens massgebenden Rechtsgrundlage beurteilen. Mit Hinweis auf eine in der Literatur vertretene Meinung hat es allerdings ebenfalls festgehalten, dass es aus Gründen der Vereinfachung des Verfahrens ausnahmsweise zulässig sein kann, wenn der gesamte Anspruch nach dem neuen Recht beurteilt wird, sofern dieses nicht nachteiliger ist (vgl. Urteile 6B_875/2013 vom 7. April 2014 E. 3.2.1 f.; 6B_184/2013 vom 1. Oktober 2013 E. 8.2; 6B_668/2012 vom 11. April 2013 E. 2.4, nicht publ. in: BGE 139 IV 206 ; je mit Hinweisen; NIKLAUS SCHMID, Übergangsrecht der Schweizerischen Strafprozessordnung, 2010, N. 374). BGE 142 IV 237 S. 244 Der Beschwerdeführer rügt nicht, die Vorinstanz habe die von ihm geltend gemachten Ansprüche zu Unrecht nach den Bestimmungen der StPO beurteilt. Es ist auch nicht ersichtlich, dass die Anwendung dieser Bestimmungen für die Gesamtheit seiner Forderungen sich zu seinem Nachteil auswirken würde. Im Sinne einer Vereinfachung des Verfahrens ist dieses Vorgehen daher ausnahmsweise als zulässig zu erachten.</w:t>
      </w:r>
    </w:p>
    <w:p>
      <w:r>
        <w:rPr>
          <w:b/>
        </w:rPr>
        <w:t>E. 1.5.1</w:t>
      </w:r>
    </w:p>
    <w:p>
      <w:r>
        <w:t>Ein natürlicher Kausalzusammenhang besteht dann, wenn das schadensstiftende Verhalten für den eingetretenen Schaden eine notwendige Bedingung (conditio sine qua non) bildet, d.h. nicht hinweggedacht werden könnte, ohne dass auch der eingetretene Erfolg entfiele. Ob ein natürlicher Kausalzusammenhang vorliegt, ist eine Tatfrage ( BGE 139 V 176 E. 8.4.1 und 8.4.3 S. 189 f.; BGE 132 III 715 E. 2.2 S. 718; je mit Hinweisen). Das Bundesgericht ist an die diesbezüglichen Feststellungen der Vorinstanz gebunden ( Art. 105 Abs. 1 BGG ), vorbehältlich von Ausnahmen im Sinne von Art. 105 Abs. 2 BGG .</w:t>
      </w:r>
    </w:p>
    <w:p>
      <w:r>
        <w:rPr>
          <w:b/>
        </w:rPr>
        <w:t>E. 1.5.2</w:t>
      </w:r>
    </w:p>
    <w:p>
      <w:r>
        <w:t>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Bedingung wesentlich begünstigt erscheint ( BGE 139 V 176 E. 8.4.2 S. 190; BGE 129 V 177 E. 3.2 S. 181; Urteil 4A_275/2013 vom 30. Oktober 2013 E. 5; je mit Hinweisen). Die adäquate Kausalität ist eine Rechtsfrage, die vom Bundesgericht frei zu prüfen ist ( Art. 95 lit. a BGG ; BGE 139 V 176 E. 8.4.3 S. 190; BGE 132 III 715 E. 2.2 S. 718; Urteil 4A_275/2013 vom 30. Oktober 2013 E. 5.1; je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S. 188 mit Hinweisen). Das Verhalten eines Dritten vermag den Kausalzusammenhang nur zu unterbrechen, wenn diese Zusatzursache derart ausserhalb des normalen Geschehens liegt, derart unsinnig ist, dass damit nicht zu rechnen war ( BGE 116 II 519 E. 4b S. 524 mit Hinweisen). BGE 142 IV 237 S. 245</w:t>
      </w:r>
    </w:p>
    <w:p>
      <w:r>
        <w:rPr>
          <w:b/>
        </w:rPr>
        <w:t>E. 1.5.3</w:t>
      </w:r>
    </w:p>
    <w:p>
      <w:r>
        <w:t>Das Vorliegen der natürlichen Kausalität zwischen dem Strafverfahren und der Entlassung des Beschwerdeführers beziehungsweise der von diesem geltend gemachten wirtschaftlichen Einbussen ist unbestritten. Wie die Vorinstanz zu Recht ausführt, fehlt es demgegenüber an einem adäquaten Kausalzusammenhang zwischen dem Strafverfahren und der Entlassung des Beschwerdeführers. Die Strafbehörden tragen nicht die Verantwortung für ein Fehlverhalten anderer Behörden und haben auch nicht für allfällig daraus entstehenden Schaden einzustehen. Das Verwaltungsgericht des Kantons Zug, welches die Auflösung des Arbeitsverhältnisses mit Blick auf die Vereinbarkeit mit dem einschlägigen Personalrecht geprüft hat, kam in seinem Urteil vom 25. Oktober 2011 zum Schluss, dass die Entlassung des Beschwerdeführers sachlich nicht gerechtfertigt war und eine unzulässige Verdachtskündigung ausgesprochen wurde. Das rechtswidrige Verhalten der Schulbehörde haben die Strafbehörden indessen nicht zu vertreten und sie hatten auch nicht mit einem solchen zu rechnen. Vielmehr hätte von der Schulbehörde trotz der für alle involvierten Personen schwierigen Situation ein behutsames und umsichtiges, ihrer Fürsorgepflicht als Arbeitgeberin gerecht werdendes Verhalten erwartet werden dürfen. Der Umstand alleine, dass gegen den Beschwerdeführer eine Strafuntersuchung geführt wurde, war nach dem gewöhnlichen Lauf der Dinge und der allgemeinen Lebenserfahrung nicht geeignet, dessen Entlassung zu bewirken.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