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234</w:t>
      </w:r>
    </w:p>
    <w:p>
      <w:r>
        <w:t>Bundesgericht (BGE), 2016-05-24, FR</w:t>
      </w:r>
    </w:p>
    <w:p>
      <w:r>
        <w:rPr>
          <w:b/>
        </w:rPr>
        <w:t xml:space="preserve">Quelle: </w:t>
      </w:r>
      <w:r>
        <w:t>https://mcp.opencaselaw.ch/entscheid/bge_BGE_142_IV_234</w:t>
      </w:r>
    </w:p>
    <w:p>
      <w:r>
        <w:t>FR: ATF 142 IV 234</w:t>
      </w:r>
    </w:p>
    <w:p>
      <w:r>
        <w:t>IT: DTF 142 IV 234</w:t>
      </w:r>
    </w:p>
    <w:p>
      <w:pPr>
        <w:pStyle w:val="Heading2"/>
      </w:pPr>
      <w:r>
        <w:t>Regeste</w:t>
      </w:r>
    </w:p>
    <w:p>
      <w:r>
        <w:t>Regeste Umfang der Anschlussberufung (Art. 401 Abs. 2 StPO). Ficht die beschuldigte Person mit der Hauptberufung die Strafe an, die für Straftaten ausgesprochen wurde, welche die Privatklägerschaft betreffen, so darf sich deren Anschlussberufung gegen andere Aspekte des angefochtenen Entscheids richten, insbesondere die Zivilklagen (E. 1.2).</w:t>
      </w:r>
    </w:p>
    <w:p>
      <w:r>
        <w:t>Regeste Délimitation du cadre de l'appel joint (art. 401 al. 2 CPP). Lorsque le prévenu conteste dans un appel principal la peine infligée par rapport à des infractions concernant la partie plaignante, celle-ci est habilitée à former un appel joint sur d'autres aspects du jugement attaqué, en particulier les conclusions civiles (consid. 1.2).</w:t>
      </w:r>
    </w:p>
    <w:p>
      <w:r>
        <w:t>Regesto Delimitazione dell'ambito dell'appello incidentale (art. 401 cpv. 2 CPP). Se l'imputato interpone un appello principale per contestare la pena inflittagli in relazione a dei reati che concernono l'accusatore privato, questi è legittimato a proporre un appello incidentale su altri aspetti della sentenza impugnata, segnatamente sulle conclusioni civili (consid. 1.2).</w:t>
      </w:r>
    </w:p>
    <w:p>
      <w:pPr>
        <w:pStyle w:val="Heading2"/>
      </w:pPr>
      <w:r>
        <w:t>Erwägungen</w:t>
      </w:r>
    </w:p>
    <w:p>
      <w:r>
        <w:rPr>
          <w:b/>
        </w:rPr>
        <w:t>E. 1</w:t>
      </w:r>
    </w:p>
    <w:p>
      <w:r>
        <w:t>La recourante invoque une violation des art. 400 al. 3 let. b et 401 al. 2 CPP.</w:t>
      </w:r>
    </w:p>
    <w:p>
      <w:r>
        <w:rPr>
          <w:b/>
        </w:rPr>
        <w:t>E. 1.1</w:t>
      </w:r>
    </w:p>
    <w:p>
      <w:r>
        <w:t>En référence à l'arrêt publié aux ATF 140 IV 92 , la cour cantonale a considéré que l'appel joint était délimité par le cadre de l'appel principal. L'appel joint concernait les conclusions civiles de la partie plaignante alors que l'appel principal remettait en cause la peine infligée au prévenu, soit des aspects sur lesquels la partie plaignante ne pouvait se prononcer (cf. art. 382 al. 2 CPP ). L'appel joint BGE 142 IV 234 S. 236 sortait ainsi du cadre de l'appel principal et devait être déclaré irrecevable.</w:t>
      </w:r>
    </w:p>
    <w:p>
      <w:r>
        <w:rPr>
          <w:b/>
        </w:rPr>
        <w:t>E. 1.2</w:t>
      </w:r>
    </w:p>
    <w:p>
      <w:r>
        <w:t>L' art. 401 CPP prévoit que l'art. 399, al. 3 et 4, s'applique par analogie à l'appel joint (al. 1); l'appel joint n'est pas limité à l'appel principal, sauf si celui-ci porte exclusivement sur les conclusions civiles du jugement (al. 2); si l'appel principal est retiré ou fait l'objet d'une décision de non-entrée en matière, l'appel joint est caduc (al. 3). Dans l'arrêt publié aux ATF 140 IV 92 consid. 2.3, le Tribunal fédéral a signalé que le caractère accessoire de l'appel joint implique qu'il n'a pas de portée indépendante par rapport à l'appel principal. Par son objet, l'appel joint n'est certes pas lié à l'appel principal, conformément à ce que prévoit l' art. 401 al. 2 CPP . Son caractère accessoire impose toutefois de prendre en compte quelles parties sont aux prises et justifie une délimitation par rapport aux parties concernées. Lorsque l'appel principal émane d'une partie plaignante, le cadre dans lequel l'appel joint est possible sur le plan pénal se détermine en considération des infractions par lesquelles la partie plaignante est directement lésée (cf. art. 115 CPP ). Les parties concernées par l'appel principal sont ainsi définies et l'appel joint doit se situer dans ce cadre. Le prévenu ne pourrait pas contester dans un appel joint, à la suite d'un appel d'une partie plaignante, une infraction qui concerne une autre partie plaignante. De même, si le ministère public forme un appel joint à la suite d'un appel d'une partie plaignante, l'appel joint ne peut porter que sur les infractions qui fondent la qualité de lésée de cette partie plaignante, le cas échéant aussi la peine infligée dès lors qu'elle repose notamment sur les infractions précitées. En revanche, par son appel joint, le ministère public n'est pas habilité à mettre en cause d'autres infractions touchant d'autres parties plaignantes ou sans lien avec la partie plaignante à l'origine de l'appel principal. Autrement dit, l'arrêt précité introduit une limitation par rapport aux parties concernées. Cet aspect ne joue aucun rôle dans le cas d'espèce. L'intimé a formé un appel pour contester en particulier la peine infligée. La recourante a de son côté formé un appel joint portant sur les conclusions civiles. Conformément à l' art. 401 al. 2 CPP , l'appel joint n'est pas limité à l'appel principal, la réserve exprimée par cette disposition étant sans portée en l'espèce. L'approche suivie par la cour cantonale va à l'encontre de l' art. 401 al. 2 CPP en introduisant un strict lien entre l'appel principal et l'appel joint. La mention par la cour cantonale de l' art. 382 al. 2 CPP est également sans pertinence. BGE 142 IV 234 S. 237 Cette disposition exclut la possibilité pour la partie plaignante de s'en prendre à la peine ou à la mesure prononcée. En revanche, cette disposition, sous réserve de la peine ou de la mesure, n'introduit aucune limitation par rapport à un appel joint. Conformément à l' art. 401 al. 2 CPP , lorsque le prévenu conteste la peine infligée par rapport à des infractions concernant la partie plaignante, celle-ci est habilitée à former un appel joint sur d'autres aspects du jugement attaqué, en particulier les conclusions civiles. Le recours est bien fondé. L'arrêt attaqué doit être annulé et la cause renvoyée à la cour cantonale pour reprise de la procédure.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