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142 IV 170</w:t>
      </w:r>
    </w:p>
    <w:p>
      <w:r>
        <w:t>Bundesgericht (BGE), 2016-03-01, DE</w:t>
      </w:r>
    </w:p>
    <w:p>
      <w:r>
        <w:rPr>
          <w:b/>
        </w:rPr>
        <w:t xml:space="preserve">Quelle: </w:t>
      </w:r>
      <w:r>
        <w:t>https://mcp.opencaselaw.ch/entscheid/bge_BGE_142_IV_170</w:t>
      </w:r>
    </w:p>
    <w:p>
      <w:r>
        <w:t>FR: ATF 142 IV 170</w:t>
      </w:r>
    </w:p>
    <w:p>
      <w:r>
        <w:t>IT: DTF 142 IV 170</w:t>
      </w:r>
    </w:p>
    <w:p>
      <w:pPr>
        <w:pStyle w:val="Heading2"/>
      </w:pPr>
      <w:r>
        <w:t>Regeste</w:t>
      </w:r>
    </w:p>
    <w:p>
      <w:r>
        <w:t>Regeste Art. 106 Abs. 3 IRSG; Art. 80 Abs. 2 BGG; Art. 55 Abs. 4 StPO; Instanzenzug im Exequaturverfahren. Art. 106 Abs. 3 Satz 2 IRSG und Art. 80 Abs. 2 BGG sehen im Exequaturverfahren einen zweistufigen kantonalen Instanzenzug vor. Mit dem Inkrafttreten der StPO hat sich daran nichts geändert. Die Regelung von Art. 55 Abs. 4 StPO, wonach die Beschwerdeinstanz zuständig ist, wenn das Bundesrecht Aufgaben der internationalen Rechtshilfe einer richterlichen Behörde zuweist, tritt hinter die lex specialis zurück. Der Entscheid über das Exequaturbegehren hat in der Form eines begründeten Urteils zu ergehen. Gegen den erstinstanzlichen Exequaturentscheid kann Berufung geführt werden (E. 1.3.2.).</w:t>
      </w:r>
    </w:p>
    <w:p>
      <w:r>
        <w:t>Regeste Art. 106 al. 3 EIMP; art. 80 al. 2 LTF; art. 55 al. 4 CPP; voies de droit dans la procédure d'exequatur. Les art. 106 al. 3, 2 e phrase, EIMP et 80 al. 2 LTF prévoient une double instance cantonale dans le cadre de la procédure d'exequatur. L'entrée en vigueur du CPP n'y change rien. La lex specialis l'emporte sur l'art. 55 al. 4 CPP, à teneur duquel l'autorité de recours est compétente lorsque le droit fédéral confère des tâches d'entraide judiciaire internationale à une autorité judiciaire. La décision d'exequatur est rendue sous forme d'un jugement motivé. La décision d'exequatur de première instance peut faire l'objet d'un appel (consid. 1.3.2).</w:t>
      </w:r>
    </w:p>
    <w:p>
      <w:r>
        <w:t>Regesto Art. 106 cpv. 3 AIMP; art. 80 cpv. 2 LTF; art. 55 cpv. 4 CPP; corso delle istanze nella procedura d'exequatur. L'art. 106 cpv. 3 secondo periodo AIMP e l'art. 80 cpv. 2 LTF prevedono un doppio grado di giudizio cantonale nella procedura d'exequatur. L'entrata in vigore del CPP nulla ha mutato al riguardo. La lex specialis prevale sulla regolamentazione dell'art. 55 cpv. 4 CPP secondo cui, se il diritto federale assegna compiti di assistenza giudiziaria a un'autorità giudiziaria, è competente la giurisdizione di reclamo. La decisione sull'istanza d'exequatur dev'essere emanata in forma di sentenza motivata. La decisione d'exequatur di prima istanza può essere impugnata mediante appello (consid. 1.3.2).</w:t>
      </w:r>
    </w:p>
    <w:p>
      <w:pPr>
        <w:pStyle w:val="Heading2"/>
      </w:pPr>
      <w:r>
        <w:t>Erwägungen</w:t>
      </w:r>
    </w:p>
    <w:p>
      <w:r>
        <w:rPr>
          <w:b/>
        </w:rPr>
        <w:t>E. 1.1</w:t>
      </w:r>
    </w:p>
    <w:p>
      <w:r>
        <w:t>Der Beschwerdeführer macht geltend, die Vorinstanz habe in Verletzung von Art. 105 IRSG (SR 351.1) über die Vollstreckung der ausländischen Urteile entschieden, ohne ihn angehört zu haben. Bundesrechtswidrig sei sodann, dass ihm lediglich die Beschwerde in Strafsachen ans Bundesgericht zur Verfügung gestellt worden sei.</w:t>
      </w:r>
    </w:p>
    <w:p>
      <w:r>
        <w:rPr>
          <w:b/>
        </w:rPr>
        <w:t>E. 1.2</w:t>
      </w:r>
    </w:p>
    <w:p>
      <w:r>
        <w:t>Die Vorinstanz setzt sich im angefochtenen Beschluss nicht mit den das Exequaturverfahren regelnden und vom Beschwerdeführer als verletzt gerügten Bestimmungen ( Art. 105 und 106 IRSG ) auseinander. Sie verzichtet gänzlich auf eigene rechtliche Ausführungen und schliesst sich vollumfänglich den Ausführungen der Generalstaatsanwaltschaft des Kantons Bern gemäss deren Schreiben vom 27. Februar 2015 an. Diese kam zum Schluss, gestützt auf Art. 106 Abs. 1 IRSG i.V.m. Art. 55 Abs. 4 StPO und Art. 28 Abs. 2 des Einführungsgesetzes des Kantons Bern vom 11. Juni 2009 zur Zivilprozessordnung, zur Strafprozessordnung und zur Jugendstrafprozessordnung (EG ZSJ; BSG 271.1) sei die Vorinstanz für die Durchführung des Exequaturverfahrens zuständig.</w:t>
      </w:r>
    </w:p>
    <w:p>
      <w:r>
        <w:rPr>
          <w:b/>
        </w:rPr>
        <w:t>E. 1.3.1</w:t>
      </w:r>
    </w:p>
    <w:p>
      <w:r>
        <w:t>Gestützt auf Art. 104 Abs. 1 IRSG entscheidet das Bundesamt für Justiz nach Rücksprache mit der Vollzugsbehörde zunächst formell über die Annahme eines ausländischen Vollstreckungsersuchens. Nimmt es dieses an, so übermittelt es die Akten und seinen Antrag der Vollzugsbehörde und verständigt den ersuchenden Staat ( Art. 104 Abs. 1 IRSG , vgl. zum Verfahren BGE 136 IV 44 E. 1.2 S. 46 f.). In der Folge unterrichtet der (materiell) nach Art. 32 StPO zuständige kantonale Richter den Verurteilten über das Verfahren, hört ihn und seinen Rechtsbeistand zur Sache an und entscheidet über die Vollstreckung ( Art. 105 IRSG ). Der Richter prüft von Amtes wegen, ob die Voraussetzungen der Vollstreckung gegeben sind, und erhebt die nötigen Beweise ( Art. 106 Abs. 1 IRSG ). Sind die Voraussetzungen erfüllt, so erklärt der Richter den Entscheid für vollstreckbar und trifft die für die Vollstreckung erforderlichen Anordnungen ( Art. 106 Abs. 2 IRSG ). Der Entscheid hat in Form eines BGE 142 IV 170 S. 173 begründeten Urteils zu erfolgen ( Art. 106 Abs. 3 Satz 1 IRSG ). Das kantonale Recht stellt ein Rechtsmittel zur Verfügung ( Art. 106 Abs. 3 Satz 2 IRSG ).</w:t>
      </w:r>
    </w:p>
    <w:p>
      <w:r>
        <w:rPr>
          <w:b/>
        </w:rPr>
        <w:t>E. 1.3.2</w:t>
      </w:r>
    </w:p>
    <w:p>
      <w:r>
        <w:t>Vorliegend hat die Vorinstanz in erster und einziger Instanz über das Exequaturbegehren entschieden. Dies widerspricht Art. 106 Abs. 3 Satz 2 IRSG und Art. 80 Abs. 2 BGG , welche einen zweistufigen kantonalen Instanzenzug verlangen (vgl. BGE 136 IV 44 E. 1.4 S. 48). Es liegt kein Fall einer gesetzlichen Ausnahme (im Sinne von Art. 80 Abs. 2 Satz 3 BGG ) vor; vielmehr stellt Art. 106 Abs. 3 Satz 2 IRSG die lex specialis dar für den Rechtsweg im Exequaturverfahren. Der doppelte kantonale Instanzenzug dient nicht nur dem Rechtsschutz der betroffenen Personen, sondern auch der Entlastung des Bundesgerichtes (Urteil 1B_467/2013 vom 13. Januar 2014 E. 3.3). An den klaren gesetzlichen Vorgaben zum Ablauf des Exequaturverfahrens gemäss Art. 105 f. IRSG hat sich mit Inkrafttreten der StPO per 1. Januar 2011 nichts geändert (OMAR ABO YOUSSEF, in: Basler Kommentar, Internationales Strafrecht, 2015, N. 18 ff. zu Art. 106 IRSG ; STEFAN HEIMGARTNER, in: Kommentar zur Schweizerischen Strafprozessordnung [StPO], Donatsch/Hansjakob/Lieber[Hrsg.], 2. Aufl. 2014, N. 7 f. zu Art. 55 StPO ; ROBERT ZIMMERMANN, La coopération judiciaire internationale en matière pénale, 4. Aufl. 2014, Rz. 769; CAMILLE PERRIER DEPEURSINGE, Code de procédure pénale suisse [CPP] annoté, 2015, S. 67 zu Art. 55 StPO ;a.M. HORST SCHMITT, in: Basler Kommentar, Schweizerische Strafprozessordnung, 2. Aufl. 2014, N. 5 f. zu Art. 55 StPO ; JEANNERET/KUHN, Précis de procédure pénale, 2013, S. 206 N. 11007; MOREILLON/PAREIN-REYMOND, CPP, Code de procédure pénale, 2013, N. 10 f. zu Art. 55 StPO ; NIKLAUS SCHMID, Schweizerische Strafprozessordnung, Praxiskommentar, 2. Aufl. 2013, N. 5 zu Art. 55 StPO ; derselbe , Handbuch des schweizerischen Strafprozessrechts, 2. Aufl. 2013, N. 505; NIKLAUS OBERHOLZER, Grundzüge des Strafprozessrechts, 3. Aufl. 2012, S. 89 Rz. 236; MOREILLON/CRUCHET/REYMOND, in: Commentaire romand, Code de procédure pénale suisse, 2011, N. 2 zu Art. 55 StPO ; PIQUEREZ/MACALUSO, Procédure pénale suisse, 3. Aufl. 2011, N. 933; PAOLO BERNASCONI, in: Commentario, Codice svizzero di procedura penale [CPP], 2010, N. 13 zu Art. 55StPO; FELIX BÄNZIGER, in: Kommentierte Textausgabe zur Schweizerischen Strafprozessordnung vom 5. Oktober 2007, Goldschmid/Maurer/Sollberger [Hrsg.], 2008, S. 45 zu Art. 55 StPO ). Zwar ist BGE 142 IV 170 S. 174 in Art. 55 Abs. 4 StPO festgehalten, dass die Beschwerdeinstanz zuständig ist, wenn das Bundesrecht Aufgaben der (internationalen) Rechtshilfe einer richterlichen Behörde zuweist. Die Strafrechtliche Abteilung des Bundesgerichts sprach sich gestützt darauf wiederholt für eine Zuständigkeit der Beschwerdeinstanz aus, allerdings ohne sich zum Spannungsverhältnis zwischen Art. 55 Abs. 4 StPO und Art. 106 Abs. 3 Satz 2 IRSG zu äussern (vgl. Urteile 6B_741/2012 vom 5. September 2013 E. 1 und 6B_300/2013 vom 3. Juni 2013 E. 1). Art. 55 Abs. 4 StPO gilt jedoch nicht absolut. Denn die Gewährung der internationalen Rechtshilfe und das Rechtsmittelverfahren richten sich gemäss Art. 54 StPO nur so weit nach der StPO, als andere Gesetze des Bundes und völkerrechtliche Verträge dafür keine Bestimmungen enthalten. Die Bestimmungen des IRSG gehen der Regelung von Art. 55 Abs. 4 StPO demnach vor (vgl. auch Botschaft vom 21. Dezember 2005 zur Vereinheitlichung des Strafprozessrechts, BBI 2006 1147 Ziff. 2.2.5). Weder der StPO noch der Botschaft lässt sich entnehmen, dass der Gesetzgeber vom zweistufigen kantonalen Instanzenzug im Exequaturverfahren nach Art. 105 f. IRSG hätte abweichen wollen (Urteil 1B_467/2013 vom 13. Januar 2014 E. 3.3). Der Entscheid über das Exequaturbegehren hätte sodann gemäss Art. 106 Abs. 3 Satz 1 IRSG nicht in Form eines Beschlusses, sondern in Form eines begründeten Urteils erfolgen müssen. Damit ist zugleich klar, dass als Rechtsmittel gegen den erstinstanzlichen Exequaturentscheid nur die Berufung in Frage kommt ( Art. 398 Abs. 1 StPO ; ABO YOUSSEF, a.a.O., N. 14, 18 und 26 zu Art. 106 IRSG ; RIEDO/FIOLKA/NIGGLI, Strafprozessrecht sowie Rechtshilfe in Strafsachen, 2011, Rz. 3890). Indem es die Vorinstanz unterliess, den Beschwerdeführer und seinen Rechtsbeistand vor dem Entscheid anzuhören, verstiess sie zudem gegen Art. 105 IRSG und verletzte dessen Anspruch auf rechtliches Gehör.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