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363</w:t>
      </w:r>
    </w:p>
    <w:p>
      <w:r>
        <w:t>Bundesgericht (BGE), 2016-01-01, DE</w:t>
      </w:r>
    </w:p>
    <w:p>
      <w:r>
        <w:rPr>
          <w:b/>
        </w:rPr>
        <w:t xml:space="preserve">Quelle: </w:t>
      </w:r>
      <w:r>
        <w:t>https://mcp.opencaselaw.ch/entscheid/bge_BGE_142_II_363</w:t>
      </w:r>
    </w:p>
    <w:p>
      <w:r>
        <w:t>FR: ATF 142 II 363</w:t>
      </w:r>
    </w:p>
    <w:p>
      <w:r>
        <w:t>IT: DTF 142 II 363</w:t>
      </w:r>
    </w:p>
    <w:p>
      <w:pPr>
        <w:pStyle w:val="Heading2"/>
      </w:pPr>
      <w:r>
        <w:t>Regeste</w:t>
      </w:r>
    </w:p>
    <w:p>
      <w:r>
        <w:t>Regeste Fristbeginn für die Anfechtung von Kostenregelungen in einem Rückweisungsentscheid (Art. 92, 93 und 100 BGG). Befindet die Vorinstanz des Bundesgerichts im Rahmen eines Rückweisungsentscheides über Kostenfolgen, ist dies ein Zwischenentscheid, der nicht unter Art. 93 Abs. 1 lit. a BGG (nicht wieder gutzumachender Nachteil) fällt: Wird die von der unteren Instanz aufgrund des Rückweisungsentscheids ergangene neue Verfügung in der Sache nicht mehr angefochten, kann direkt im Anschluss an diese neue Verfügung die Kostenregelung im Rückweisungsentscheid innert der Beschwerdefrist von Art. 100 BGG beim Bundesgericht angefochten werden. Fristauslösend für diese Anfechtung ist das Eröffnungs- bzw. Zustellungsdatum der neuen unterinstanzlichen Verfügung (E. 1.1-1.3).</w:t>
      </w:r>
    </w:p>
    <w:p>
      <w:r>
        <w:t>Regeste Début du délai pour contester le mode de calcul des frais dans une décision de renvoi (art. 92, 93 et 100 LTF). Lorsque l'autorité précédant le Tribunal fédéral, dans le cadre d'un arrêt de renvoi, statue sur les frais de la procédure, il s'agit d'une décision incidente, qui ne tombe pas sous le coup de l'art. 93 al. 1 let. a LTF (préjudice irréparable): si la nouvelle décision rendue par l'instance inférieure sur la base de l'arrêt de renvoi n'est plus contestée sur le fond, le mode de calcul des frais effectué dans l'arrêt de renvoi peut, à la suite de cette nouvelle décision, être attaqué directement auprès du Tribunal fédéral dans le délai de recours de l'art. 100 LTF. La date de notification de la nouvelle décision rendue par l'instance inférieure est déterminante pour la computation dudit délai (consid. 1.1-1.3).</w:t>
      </w:r>
    </w:p>
    <w:p>
      <w:r>
        <w:t>Regesto Decorrenza del termine per contestare la fissazione delle spese in una sentenza di rinvio (art. 92, 93 e 100 LTF). Quando l'autorità precedente al Tribunale federale si determina sulle spese nell'ambito di una sentenza di rinvio, la sua pronuncia ha carattere incidentale e non ricade sotto l'art. 93 cpv. 1 lett. a LTF (pregiudizio irreparabile): se la nuova decisione resa dall'istanza inferiore sulla base della sentenza di rinvio non viene più contestata nel merito, a seguito di questa nuova decisione è possibile impugnare la fissazione delle spese contenuta nella sentenza di rinvio direttamente davanti al Tribunale federale, nel termine di ricorso previsto dall'art. 100 LTF. Il termine di ricorso decorre dalla comunicazione rispettivamente dalla notifica della nuova decisione dell'istanza inferiore (consid. 1.1-1.3).</w:t>
      </w:r>
    </w:p>
    <w:p>
      <w:pPr>
        <w:pStyle w:val="Heading2"/>
      </w:pPr>
      <w:r>
        <w:t>Erwägungen</w:t>
      </w:r>
    </w:p>
    <w:p>
      <w:r>
        <w:rPr>
          <w:b/>
        </w:rPr>
        <w:t>E. 1</w:t>
      </w:r>
    </w:p>
    <w:p>
      <w:r>
        <w:t>Das Bundesgericht prüft die Eintretensvoraussetzungen von Amtes wegen und mit freier Kognition ( Art. 29 Abs. 1 BGG ; BGE 139 III 133 E. 1 S. 133).</w:t>
      </w:r>
    </w:p>
    <w:p>
      <w:r>
        <w:rPr>
          <w:b/>
        </w:rPr>
        <w:t>E. 1.1</w:t>
      </w:r>
    </w:p>
    <w:p>
      <w:r>
        <w:t>Angefochten ist eine Kostenregelung in einem Urteil des Bundesverwaltungsgerichts. Dagegen ist grundsätzlich die Beschwerde in öffentlich-rechtlichen Angelegenheiten zulässig ( Art. 82 lit. a, Art. 86 Abs. 1 lit. a BGG ). Der angefochtene Entscheid hat die Sache mit materiellrechtlichen Vorgaben zu neuem Entscheid an die ElCom zurückgewiesen und stellt damit einen Zwischenentscheid dar, der BGE 142 II 363 S. 366 nur unter den Voraussetzungen von Art. 92 oder 93 BGG beim Bundesgericht anfechtbar ist ( BGE 133 V 477 E. 4 und 5 S. 480 ff.; BGE 140 V 321 E. 3 S. 325 ff.). Ein Zwischenentscheid liegt nach der Rechtsprechung auch vor, wenn die Vorinstanz des Bundesgerichts im Rahmen eines Rückweisungsentscheids über die Kostenfolgen befindet ( BGE 139 V 604 E. 3.2 S. 607; BGE 135 III 329 E. 1 S. 331 ff.; BGE 133 V 645 E. 2.1 S. 647 f.). Ein derartiger Zwischenentscheid verursacht keinen nicht wieder gutzumachenden Nachteil ( Art. 93 Abs. 1 lit. a BGG ), weil der Kostenentscheid im Anschluss an den aufgrund des Rückweisungsentscheids neu ergehenden Endentscheid in der Sache angefochten werden kann ( Art. 93 Abs. 3 BGG ; BGE 135 III 329 S. 331 ff.; BGE 133 V 645 E. 2 647 f.). Wird die von der unteren Instanz aufgrund des Rückweisungsentscheids erlassene neue Verfügung in der Sache nicht mehr angefochten, kann direkt im Anschluss an diese neue Verfügung die Kostenregelung im Rückweisungsentscheid innert der Beschwerdefrist von Art. 100 BGG beim Bundesgericht angefochten werden ( BGE 137 V 57 E. 1.1 S. 59; BGE 135 III 329 E. 1.2.2 S. 333; BGE 133 V 645 E. 2.2 S. 648).</w:t>
      </w:r>
    </w:p>
    <w:p>
      <w:r>
        <w:rPr>
          <w:b/>
        </w:rPr>
        <w:t>E. 1.2</w:t>
      </w:r>
    </w:p>
    <w:p>
      <w:r>
        <w:t>Nicht ganz einheitlich ist die bisherige Praxis zur Frage, ob diese Frist mit der Fällung bzw. Eröffnung des neuen Entscheids (so BGE 135 III 329 E. 1.2.2 S. 333) oder erst mit dessen Rechtskraft (so BGE 137 V 57 E. 1.1 S. 59; Urteile 9C_567/2008 vom 30. Oktober 2008 E. 4.2; 9C_688/2009 vom 19. November 2009 E. 1.1, in: SVR 2010 IV Nr. 27; 8C_229/2013 vom 25. Juli 2013 E. 1) zu laufen beginnt. Die Frage ist hier von Bedeutung: Die neue Verfügung erging am 12. Februar 2015 und wurde am 18. Februar 2015 versandt. Ist das Datum der Eröffnung massgebend, wäre die am 16. April 2015 erhobene Beschwerde verspätet.</w:t>
      </w:r>
    </w:p>
    <w:p>
      <w:r>
        <w:rPr>
          <w:b/>
        </w:rPr>
        <w:t>E. 1.3</w:t>
      </w:r>
    </w:p>
    <w:p>
      <w:r>
        <w:t>Der Grund, weshalb die separate Anfechtung der Kostenregelung im Rückweisungsentscheid nicht zulässig ist, liegt in der Qualifizierung des Kostenentscheides als Zwischenentscheid: Das Bundesgericht soll sich nach dem Willen des Gesetzgebers wenn möglich nur einmal mit einer Sache befassen (vgl. BGE 133 V 645 E. 2.1 S. 647; Urteil 2C_759/2008 vom 6. März 2009 E. 2.6), weshalb es Zwischenentscheide nur unter den Voraussetzungen von Art. 92 und 93 an die Hand nimmt (vorne E. 1.1) Wird eine Streitsache vom Bundesverwaltungsgericht (oder einer anderen Vorinstanz des Bundesgerichts) zur materiellen Neubeurteilung an die Vorinstanz bzw. die verfügende Behörde zurückgewiesen und fällt diese dann ihren (neuen) Entscheid, löst nach der allgemeinen Grundregel dessen BGE 142 II 363 S. 367 Eröffnungs- bzw. Zustellungsdatum die Frist für eine allenfalls erneute Anfechtung aus. Auf Bundesebene bestimmt sich diese Anfechtungsfrist nach den Vorgaben von Art. 100 BGG in Verbindung mit Art. 37 VGG (SR 173.32) und Art. 50 VwVG (SR 172.021), d.h. die neue Verfügung bzw. der neue Entscheid kann innert der dort festgelegten Fristen nach der "Eröffnung" erneut angefochten werden. Wieso es sich in Konstellationen, in denen es nur noch um einen Streit um die im Rückweisungsentscheid geregelten Kostenfolgen geht, anders verhalten sollte, ist nicht einzusehen. Dass die Rückweisung als solche nicht angefochten werden kann, bedeutet zwar nicht zwangsläufig, dass sie zu Recht erfolgt ist; es ist nicht ausgeschlossen, dass die Rechtmässigkeit der Rückweisung in einem späteren Zeitpunkt zur Diskussion gestellt wird ( Art. 93 Abs. 3 BGG ). Wird alsdann die Rückweisung vom Bundesgericht als rechtswidrig beurteilt, hat dies auch Einfluss auf die Kostenregelung (zit. Urteil 9C_567/2008 E. 4.2). Das heisst aber nicht, dass vom allgemeinen Grundsatz abzuweichen wäre, wonach jeweils das Eröffnungs- bzw. Zustellungsdatum einer Verfügung oder eines Entscheides fristauslösend für eine Anfechtung ist (vgl. Art. 50 VwVG , Art. 37 VGG , Art. 100 BGG ). Es drängt sich auf, diese Grundregel auch für die in E. 1.1 umschriebenen Konstellationen der Direktanfechtungsmöglichkeit beim Bundesgericht anzuwenden. Die in einigen früheren Urteilen (vorne E. 1.2) eher beiläufig und ohne nähere Begründung verwendete Formulierung, das Bundesgericht könne in Fällen umstrittener Kostenfolgen von Rückweisungsentscheiden "direkt innerhalb der Frist des Art. 100 BGG ab Rechtskraft des Endentscheids mit ordentlicher Beschwerde" angerufen werden, ist in dem Sinne zu präzisieren, dass damit nicht eine Ausdehnung der Anfechtungsfrist von Art. 100 BGG bewirkt werden sollte. Dies bedeutet, dass in den Fällen, in denen die aufgrund des Rückweisungsentscheides neu ergangene Verfügung in der Sache nicht mehr angefochten und bloss noch die Kostenregelung im Rückweisungsentscheid beanstandet wird, mit der direkten Anfechtung beim Bundesgericht nicht zuzuwarten ist, bis die neu ergangene Verfügung Rechtskraft erlangt hat. Fristauslösend im Sinne von Art. 100 BGG für die Anfechtung der Kostenregelung ist vielmehr das Eröffnungs- bzw. Zustellungsdatum der neuen unterinstanzlichen Verfügung. Das ergibt allein schon eine nähere Betrachtung des bereits zitierten Urteils 9C_567/2008, wo auf die Rechtsprechung zur staatsrechtlichen Beschwerde Bezug genommen wird (die nach dem Entscheid der verfügenden Behörde BGE 142 II 363 S. 368 ebenfalls die direkte Anfechtung beim Bundesgericht ermöglichte). Die dort wiedergegebenen Zitate ( BGE 122 I 39 und BGE 117 Ia 251 ) präzisieren eben gerade nicht, dass die Anfechtungsfrist in Abweichung des allgemeinen Grundsatzes erst ab Rechtskraft der neu ergangenen Verfügung zu laufen begänne. Auch in der späteren Rechtsprechung wird diesbezüglich keine Präzisierung vorgenommen; soweit doch, wird auf den erstinstanzlichen Entscheid bzw. dessen Fällung Bezug genommen, namentlich in den Urteilen 2C_548/2013 und 2C_549/2013 vom 19. Juni 2013. Mit anderen Worten: Wer auf Grund eines Rückweisungsentscheides nach einem zweiten Verfahrensumgang auf eine neuerliche Anfechtung der aufgrund des Rückweisungsentscheides ergangenen Verfügung in der Sache verzichtet und bloss noch die im Rückweisungsentscheid getroffene Kostenregelung rügen will, muss dies - analog zu vergleichbaren unterinstanzlichen Konstellationen - sofort, d.h. auf bundesgerichtlicher Ebene innert der von Art. 100 BGG festgesetzten Fristen ab Eröffnung der neu ergangenen Verfügung tun. Die vorliegend streitige Verfügung erging am 12. Februar 2015 und wurde am 18. Februar 2015 versandt. Die mit Eingabe vom 16. April 2015 erhobene Beschwerde ist damit verspätet.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