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232</w:t>
      </w:r>
    </w:p>
    <w:p>
      <w:r>
        <w:t>Bundesgericht (BGE), 2016-01-01, DE</w:t>
      </w:r>
    </w:p>
    <w:p>
      <w:r>
        <w:rPr>
          <w:b/>
        </w:rPr>
        <w:t xml:space="preserve">Quelle: </w:t>
      </w:r>
      <w:r>
        <w:t>https://mcp.opencaselaw.ch/entscheid/bge_BGE_142_II_232</w:t>
      </w:r>
    </w:p>
    <w:p>
      <w:r>
        <w:t>FR: ATF 142 II 232</w:t>
      </w:r>
    </w:p>
    <w:p>
      <w:r>
        <w:t>IT: DTF 142 II 232</w:t>
      </w:r>
    </w:p>
    <w:p>
      <w:pPr>
        <w:pStyle w:val="Heading2"/>
      </w:pPr>
      <w:r>
        <w:t>Regeste</w:t>
      </w:r>
    </w:p>
    <w:p>
      <w:r>
        <w:t>Regeste Altlastenrechtliche Kostenverteilung nach Art. 32d USG. Ein Grundeigentümer, der sein Grundstück wissentlich und gegen Entgelt für eine potenziell umweltgefährdende Nutzung als Deponie zur Verfügung stellt, ist als Verhaltensverursacher zu qualifizieren (E. 3). Für den Sorgfaltsnachweis im Sinne von Art. 32d Abs. 2 Satz 3 USG ist grundsätzlich auf den Zeitpunkt des Grundstückerwerbs abzustellen. Selbst wenn der Inhaber des Standorts aus der Sanierung einen wirtschaftlichen Vorteil erzielt, steht dies einer Kostenbefreiung nicht entgegen (E. 4). Bei der Festsetzung der Kostenanteile kommt den zuständigen Behörden ein pflichtgemäss auszuübendes Ermessen zu (E. 5). Der Übergang der Kostentragungspflicht des Verhaltensverursachers auf seine Erben ist an zwei Voraussetzungen geknüpft. Einerseits muss zum Zeitpunkt des Erbgangs eine rechtliche Grundlage für eine Sanierungs- und Kostentragungspflicht bestanden haben. Andererseits müssen die Erben die Möglichkeit gehabt haben, das Erbe auszuschlagen oder unter öffentlichem Inventar anzunehmen, was die Vorhersehbarkeit einer Sanierungspflicht bedingt (E. 6.3). Das Gemeinwesen trägt den Kostenanteil, wenn ein Verursacher zwar bekannt ist, aber nicht mehr existiert und keine Rechtsnachfolge eintritt (E. 6.5).</w:t>
      </w:r>
    </w:p>
    <w:p>
      <w:r>
        <w:t>Regeste Répartition des frais en matière de sites contaminés selon l'art. 32d LPE. Un propriétaire qui met son bien-fonds à disposition en toute connaissance de cause, contre rémunération, pour une utilisation comme décharge potentiellement dangereuse pour l'environnement doit être qualifié de perturbateur par comportement (consid. 3). Pour la preuve de la diligence au sens de l'art. 32d al. 2, 3 e phrase, LPE, il y a en principe lieu de se référer au moment de l'acquisition du bien-fonds. Le détenteur des lieux peut être libéré des frais même s'il retire un avantage économique de l'assainissement (consid. 4). Lors de la répartition des coûts d'assainissement, les autorités compétentes doivent statuer dans les limites de leur pouvoir d'appréciation (consid. 5). Pour que l'obligation de prendre en charge les coûts passe du perturbateur par comportement à ses héritiers, deux conditions doivent être réunies. D'une part, il devait exister, au moment de la dévolution, une base légale fondant l'obligation d'assainir et de prendre en charge les coûts. D'autre part, les héritiers doivent avoir eu la possibilité de répudier la succession ou d'évaluer, par le biais du bénéfice d'inventaire, les conséquences prévisibles d'une obligation d'assainir (consid. 6.3). La collectivité publique supporte la part des coûts du perturbateur qui est certes connu, mais n'existe plus et n'a aucun successeur juridique (consid. 6.5).</w:t>
      </w:r>
    </w:p>
    <w:p>
      <w:r>
        <w:t>Regesto Ripartizione delle spese secondo l'art. 32d LPAmb per il risanamento di siti inquinati. Un proprietario che mette a disposizione il suo fondo in modo consapevole e dietro compenso per un'utilizzazione quale discarica potenzialmente pericolosa per l'ambiente, dev'essere qualificato di perturbatore per comportamento (consid. 3). Per la prova della diligenza ai sensi dell'art. 32d cpv. 2 terzo periodo LPAmb occorre riferirsi di principio al momento dell'acquisizione del fondo. Nemmeno un vantaggio economico derivante dal risanamento a favore del proprietario del sito si oppone a una dispensa dal versamento delle spese (consid. 4). Nella determinazione della partecipazione alle spese, alle autorità competenti spetta un potere d'apprezzamento da esercitare correttamente (consid. 5). Il trasferimento dell'obbligo d'assunzione delle spese dal perturbatore per comportamento ai suoi eredi è subordinato a due condizioni. Da una parte, al momento della successione doveva sussistere una base legale per l'obbligo di risanamento e di assunzione delle spese. Dall'altra, gli eredi dovevano avere avuto la possibilità di rinunciare alla successione o di accettarla con il beneficio d'inventario, ciò che presuppone la prevedibilità dell'obbligo di risanamento (consid. 6.3). L'ente pubblico sostiene la relativa partecipazione alle spese quando il perturbatore è conosciuto, ma non esiste più e non vi è alcuna successione in diritto (consid. 6.5).</w:t>
      </w:r>
    </w:p>
    <w:p>
      <w:pPr>
        <w:pStyle w:val="Heading2"/>
      </w:pPr>
      <w:r>
        <w:t>Erwägungen</w:t>
      </w:r>
    </w:p>
    <w:p>
      <w:r>
        <w:rPr>
          <w:b/>
        </w:rPr>
        <w:t>E. 3.1</w:t>
      </w:r>
    </w:p>
    <w:p>
      <w:r>
        <w:t>A.A. hat der B. AG (Beschwerdegegnerin 1) die streitbetroffene Parzelle mit Vertrag vom 30. April 1965 zur Ablagerung zur Verfügung gestellt. In Ziffer 1 des Vertrags ist Folgendes festgehalten: "Die Auffüllung kann mit Schutt jeglicher Art und Bauaushub erfolgen. Über und in unmittelbarer Nähe der durch die Parzelle führenden Trinkwasserleitung der Gemeinde-Wasserversorgung dürfen keine Chemikalien abgelagert werden, die die Eternitrohrleitung zersetzen würden. [...]"</w:t>
      </w:r>
    </w:p>
    <w:p>
      <w:r>
        <w:rPr>
          <w:b/>
        </w:rPr>
        <w:t>E. 3.2</w:t>
      </w:r>
    </w:p>
    <w:p>
      <w:r>
        <w:t>Die Vorinstanz hat erwogen, bei der Beschwerdegegnerin 1 handle es sich erkennbar um ein Unternehmen, welches die industrielle Verarbeitung von Aluminium bezwecke, weshalb auch bereits im Jahr 1965 mit dem Einsatz von Chemikalien habe gerechnet werden müssen. Im Vertrag vom 30. April 1965 seien denn auch einzig leitungszersetzende Chemikalien von der Ablagerung ausgenommen worden und auch dies nur flächenmässig begrenzt in unmittelbarer Nähe der Leitung. Vor diesem Hintergrund sei zu schliessen, dass A.A. der Beschwerdegegnerin 1 das Grundstück wissentlich zur Ablagerung von potenziell umweltgefährdenden Materialien zur Verfügung gestellt habe. Zudem habe er daraus einen finanziellen Nutzen gezogen. Die geleistete Abgeltung sei zwar nicht hoch, aber auch nicht unerheblich. Im Ergebnis habe A.A. mit der Überlassung seines Grundstücks für den Deponiebetrieb eine unmittelbar zurechenbare Verhaltensursache für die Umweltgefährdung im Sinne des Verursacherprinzips gesetzt, d.h. nicht nur einen entfernt mittelbaren Kausalbeitrag, welcher ihn wertungsmässig noch als blossen Standortinhaber erscheinen liesse. A.A. sei folglich als Verhaltensverursacher zu qualifizieren.</w:t>
      </w:r>
    </w:p>
    <w:p>
      <w:r>
        <w:rPr>
          <w:b/>
        </w:rPr>
        <w:t>E. 3.3</w:t>
      </w:r>
    </w:p>
    <w:p>
      <w:r>
        <w:t>Die Beschwerdeführer machen geltend, A.A. sei blosser Zustandsstörer. Die Zahlung eines Entgelts an den Zustandsstörer lasse diesen nicht zum Verhaltensstörer werden, zumal die Entschädigung von Fr. 5'640.- für den Zeitraum des Deponiebetriebs von zehn Jahren sehr gering gewesen sei.</w:t>
      </w:r>
    </w:p>
    <w:p>
      <w:r>
        <w:rPr>
          <w:b/>
        </w:rPr>
        <w:t>E. 3.4</w:t>
      </w:r>
    </w:p>
    <w:p>
      <w:r>
        <w:t>Nach der bundesgerichtlichen Rechtsprechung gilt ein Grundeigentümer, welcher sein Grundstück dem Deponiebetreiber zur Nutzung zur Verfügung stellt, jedenfalls dann nicht nur als Zustandsstörer, sondern als Verhaltensstörer, wenn er am Gewinn der Deponie beteiligt ist und über Vertreter im Verwaltungsorgan des BGE 142 II 232 S. 236 Deponiebetreibers verfügt ( BGE 139 II 106 E. 5.4 S. 117). Ob dies auch für Fallkonstellationen wie die zu beurteilende gilt, hat das Bundesgericht bislang noch nicht entschieden. Wie dargelegt (nicht publ. E. 2.2), lässt sich die Abgrenzung zwischen blossem Zustandsstörer und Verhaltensstörer vielfach nicht allein anhand des äusseren Kausalverlaufs beurteilen, sondern die Qualifikation hängt auch von einer wertenden Beurteilung des in Frage stehenden Handlungsbeitrags ab. Wie von der Vorinstanz willkürfrei festgestellt, stellte A.A. sein Grundstück wissentlich und gegen Entgelt für eine potenziell umweltgefährdende Nutzung als Deponie (Ablagerung von Chemikalien) zur Verfügung. In solchen Fällen erscheint es sachgerecht, den Grundeigentümer in Übereinstimmung mit den Auffassungen der Vorinstanz und des Bundesamtes für Umwelt BAFU sowie Meinungen in der Doktrin (BEATRICE WAGNER PFEIFER, Kostentragungspflichten bei der Sanierung und Überwachung von Altlasten im Zusammenhang mit Deponien, ZBl 2004 S. 133, 154; PIERRE TSCHANNEN, in: Kommentar zum Umweltschutzgesetz [nachfolgend: Kommentar USG], 1985, N. 29 zu Art. 32d USG ) als Verhaltensverursacher zu qualifizieren. Mit dem Zurverfügungstellen seines Grundstücks hat A.A. eine unmittelbar zurechenbare Verhaltensursache für die Umweltgefährdung gesetzt. Dass die Deponie nachträglich im Jahr 1969 bewilligt wurde, ist insoweit nicht entscheidend. An der grundsätzlichen Verantwortlichkeit für den polizeiwidrigen Zustand ändert die nachträgliche Bewilligung nichts. Die die Umweltbelastung mitverursachende Handlung von A.A. - die Überlassung des Grundstücks für den Deponiebetrieb - erfolgte bereits 1965. Ohnehin aber ist eine Rechtswidrigkeit der Verursachungshandlung nicht erforderlich. Das Verursacherprinzip ist ein Kostenzurechnungsprinzip und bezweckt nicht die Pönalisierung rechtswidrigen Verhaltens. Die Bedeutung des Verursacherprinzips liegt gerade darin, dass es - im Gegensatz zum Haftpflichtrecht - auch Umweltbeeinträchtigungen erfasst, welche die Rechtsordnung an sich duldet (ALAIN GRIFFEL, Die Grundprinzipien des schweizerischen Umweltrechts, 2001, S. 186; HANSJÖRG SEILER, in: Kommentar USG, a.a.O., N. 74 zu Art. 2 USG ; vgl. auch TSCHANNEN/FRICK, Der Verursacherbegriff nach Art. 32d USG , Gutachten [...], 2002, S. 17).</w:t>
      </w:r>
    </w:p>
    <w:p>
      <w:r>
        <w:rPr>
          <w:b/>
        </w:rPr>
        <w:t>E. 4.1</w:t>
      </w:r>
    </w:p>
    <w:p>
      <w:r>
        <w:t>Betreffend die Kostenbefreiung der Beschwerdegegnerin 2 (F.) hat die Vorinstanz erwogen, für den Sorgfaltsnachweis im Sinne BGE 142 II 232 S. 237 von Art. 32d Abs. 2 Satz 3 USG (SR 814.01) sei auf den Zeitpunkt des Grundstückerwerbs, d.h. vorliegend auf das Jahr 1997, abzustellen. Die Parzelle sei zwar 1997 unstreitig im Altlasten-Verdachtsflächenkataster eingetragen gewesen; dieser sei jedoch einzig ein behördeninternes Instrument gewesen. Für die Beschwerdegegnerin 2 habe im Erwerbszeitpunkt keine Veranlassung bestanden, sich bei den Behörden über mögliche Altlasten zu erkundigen. In tatsächlicher Hinsicht sei davon auszugehen, dass die Deponie ab ca. 1975 geschlossen, zugedeckt und von aussen nicht mehr erkennbar gewesen sei. Zudem hätten sich aus der näheren Umgebung der im Landwirtschaftsgebiet gelegenen Parzelle keine objektiven Verdachtsmomente ergeben. Die Beschwerdegegnerin 2 müsse sich somit keine Umstände anrechnen lassen, die sie nachweislich zu Nachforschungen hätten veranlassen müssen.</w:t>
      </w:r>
    </w:p>
    <w:p>
      <w:r>
        <w:rPr>
          <w:b/>
        </w:rPr>
        <w:t>E. 4.2</w:t>
      </w:r>
    </w:p>
    <w:p>
      <w:r>
        <w:t>Die Beschwerdeführer erachten demgegenüber die Voraussetzungen für eine Kostenbefreiung nach Art. 32d Abs. 2 Satz 2 USG als nicht erfüllt.</w:t>
      </w:r>
    </w:p>
    <w:p>
      <w:r>
        <w:rPr>
          <w:b/>
        </w:rPr>
        <w:t>E. 4.3</w:t>
      </w:r>
    </w:p>
    <w:p>
      <w:r>
        <w:t>Auf eine Unkenntnis der Belastung kann sich der Standortinhaber nur berufen, wenn ihm keine Anhaltspunkte bekannt waren oder hätten bekannt sein müssen, aufgrund derer nach der Verkehrsanschauung mit der Möglichkeit einer Belastung zu rechnen war. Derartige Anhaltspunkte können sich beispielsweise aus dem Nutzungsplan, aus dem Grundbuch oder aus dem Kataster der belasteten Standorte, aber auch aufgrund der tatsächlichen Nutzung des Grundstücks durch Rechtsvorgänger oder sonstiger Umstände des Einzelfalls ergeben (siehe TSCHANNEN, a.a.O., N. 28 zu Art. 32d USG ; KARIN SCHERRER, Handlungs- und Kostentragungspflicht bei der Altlastensanierung, 2005, S. 141).</w:t>
      </w:r>
    </w:p>
    <w:p>
      <w:r>
        <w:rPr>
          <w:b/>
        </w:rPr>
        <w:t>E. 4.4.1</w:t>
      </w:r>
    </w:p>
    <w:p>
      <w:r>
        <w:t>Fraglich ist zunächst, welcher Zeitpunkt für die Beurteilung des Sorgfaltsnachweises entscheidend ist. Der Wortlaut der Bestimmung, wonach der Eigentümer eines Standorts befreit wird, wenn er von der Belastung "keine Kenntnis haben konnte ", spricht dafür, auf den Zeitpunkt des Grundstückerwerbs abzustellen (im Ergebnis ebenso TSCHANNEN, a.a.O., N. 28 zu Art. 32d USG ). Dies gebieten auch der Sinn und Zweck der Bestimmung. Wenn jede spätere Kenntnisnahme - insbesondere durch behördliche Orientierungen in Zusammenhang mit späteren Untersuchungen am Standort - eine Kostenbefreiung ausschliessen würde, wären Fallkonstellationen, in BGE 142 II 232 S. 238 welchen die gesetzgeberisch beabsichtigte Entlastung des "ahnungslosen Zustandsstörers" (vgl. BGE 139 II 106 E. 3.4.2 S. 113) noch greifen würde, kaum vorstellbar, denn in der Regel erfährt der Grundeigentümer zwangsläufig von der im Kostenverteilungsverfahren relevanten Belastung. Der potenziellen Kostentragungspflicht könnte er sich nur noch durch eine Veräusserung des Grundstücks entledigen; eine belastete Parzelle kann jedoch, wenn überhaupt, nur mit Werteinbussen verkauft werden. Anders kann es sich insbesondere verhalten, wenn die Belastung nach dem Erwerb verursacht oder verstärkt wird und der Standortinhaber dies weiss oder hätte wissen müssen und so die Möglichkeit gehabt hätte, den Eintritt der Gefahr oder des Schadens zu verhindern. Eine solche Konstellation liegt hier aber nicht vor.</w:t>
      </w:r>
    </w:p>
    <w:p>
      <w:r>
        <w:rPr>
          <w:b/>
        </w:rPr>
        <w:t>E. 4.4.2</w:t>
      </w:r>
    </w:p>
    <w:p>
      <w:r>
        <w:t>Die Vorinstanz hat weiter willkürfrei festgestellt, dass die Deponie nach 1975 nicht mehr als solche erkennbar war und dass die Beschwerdegegnerin 2 vom behördeninternen Eintrag der Parzelle im Verdachtsflächenkataster keine Kenntnis haben konnte. Für die Beschwerdegegnerin 2 bestand im Erwerbszeitpunkt keine Veranlassung zu weiteren Abklärungen einer möglichen Belastung der Parzelle, was von den Beschwerdeführern auch nicht substanziiert in Frage gestellt wird. Selbst wenn die Beschwerdegegnerin 2 aus der Sanierung einen wirtschaftlichen Vorteil erzielen sollte, steht dies - anders als nach früherem Recht (vgl. aArt. 32d Abs. 2 lit. c USG) - einer Kostenbefreiung nicht entgegen. Ein allfälliger finanzieller Vorteil ist zwar relevant, allerdings erst bei der Bemessung des Kostenanteils, d.h. im Fall des misslungenen Sorgfaltsnachweises des Zustandsstörers (vgl. BGE 139 II 106 E. 3.5 S. 114).</w:t>
      </w:r>
    </w:p>
    <w:p>
      <w:r>
        <w:rPr>
          <w:b/>
        </w:rPr>
        <w:t>E. 5.1</w:t>
      </w:r>
    </w:p>
    <w:p>
      <w:r>
        <w:t>In Bezug auf die prozentuale Kostenaufteilung zwischen den beiden Verhaltensverursachern hat die Vorinstanz festgehalten, der Verhaltensbeitrag der Beschwerdegegnerin 1 überwiege denjenigen von A.A. deutlich. Dessen unmittelbar kausaler Beitrag sei vorgelagert erfolgt; an den eigentlichen Ablagerungsvorgängen sei A.A. nicht beteiligt gewesen. Sein Gewicht an der Verursachung, sein Verschuldensgrad und sein wirtschaftlicher Vorteil seien jedoch nicht derart unerheblich, dass ein Anteil von einem Viertel im Ergebnis als geradezu ermessensmissbräuchlich einzustufen wäre, auch wenn die Vorinstanz damit den Anteil am obersten Rand ihres Ermessensspielraums festgesetzt habe. BGE 142 II 232 S. 239</w:t>
      </w:r>
    </w:p>
    <w:p>
      <w:r>
        <w:rPr>
          <w:b/>
        </w:rPr>
        <w:t>E. 5.2</w:t>
      </w:r>
    </w:p>
    <w:p>
      <w:r>
        <w:t>Die Beschwerdeführer bringen vor, aufgrund des geringen Verschuldens von A.A. sei ein Anteil von 25 % deutlich zu hoch und dessen Festsetzung damit ermessensmissbräuchlich. Gerechtfertigt sei ein Kostenanteil von höchstens 10 %.</w:t>
      </w:r>
    </w:p>
    <w:p>
      <w:r>
        <w:rPr>
          <w:b/>
        </w:rPr>
        <w:t>E. 5.3</w:t>
      </w:r>
    </w:p>
    <w:p>
      <w:r>
        <w:t>Bei der Festsetzung der Kostenanteile steht den zuständigen Behörden ein pflichtgemäss auszuübendes Ermessen zu. Als Rechtsverletzungen gelten ein Ermessensmissbrauch sowie eine Ermessensunterschreitung oder -überschreitung. Sind mehrere Verursacher an der Belastung eines Standorts beteiligt, tragen sie die Kosten entsprechend ihren Anteilen an der Verursachung ( Art. 32d Abs. 2 Satz 1 USG ), wobei die Grundsätze der Kostenaufteilung im Innenverhältnis zwischen mehreren Haftpflichtigen ( Art. 51 OR ) analog heranzuziehen sind ( BGE 131 II 743 E. 3.1 S. 746 f.). Beim Mass der Verantwortung ist sowohl der Art als auch dem Gewicht der Verursachung Rechnung zu tragen. Darüber hinaus können bei der Bemessung auch Billigkeitsgesichtspunkte, wie die wirtschaftliche Interessenlage und die wirtschaftliche Zumutbarkeit, berücksichtigt werden (vgl. TSCHANNEN, a.a.O., N. 22 f. zu Art. 32d USG ; BGE 139 II 106 E. 5.5 S. 118).</w:t>
      </w:r>
    </w:p>
    <w:p>
      <w:r>
        <w:rPr>
          <w:b/>
        </w:rPr>
        <w:t>E. 5.4</w:t>
      </w:r>
    </w:p>
    <w:p>
      <w:r>
        <w:t>Das BVU/AG hat sein Ermessen vorliegend nicht missbräuchlich angewendet, sondern der Art und dem Gewicht der Verursachung der beiden Verhaltensstörer mit einem Verhältnis von 3 zu 1 in vertretbarer Weise Rechnung getragen. Der unmittelbar kausale Beitrag von A.A. tritt zwar hinter denjenigen der Beschwerdegegnerin 1 zurück, erscheint jedoch nicht unwesentlich. Das angefochtene Urteil ist auch in diesem Punkt nicht zu beanstanden (vgl. insoweit auch BGE 139 II 106 E. 5.6 S. 118 f.).</w:t>
      </w:r>
    </w:p>
    <w:p>
      <w:r>
        <w:rPr>
          <w:b/>
        </w:rPr>
        <w:t>E. 6</w:t>
      </w:r>
    </w:p>
    <w:p>
      <w:r>
        <w:t>Zu klären ist schliesslich, ob der Kostenanteil von A.A. von 25 % kraft Erbfolge auf die Beschwerdeführer übergegangen ist.</w:t>
      </w:r>
    </w:p>
    <w:p>
      <w:r>
        <w:rPr>
          <w:b/>
        </w:rPr>
        <w:t>E. 6.1</w:t>
      </w:r>
    </w:p>
    <w:p>
      <w:r>
        <w:t>Die Vorinstanz hat ausgeführt, gemäss BGE 139 II 106 könne auch die latente - d.h. nicht nur die im Zeitpunkt des Erbgangs bereits bestehende - Kostenpflicht auf die Erben übertragen werden. Anders verhalte es sich nur, wenn die Erben von ihrem Recht auf Ausschlagung der Erbschaft Gebrauch gemacht hätten, was hier unbestrittenermassen nicht der Fall sei.</w:t>
      </w:r>
    </w:p>
    <w:p>
      <w:r>
        <w:rPr>
          <w:b/>
        </w:rPr>
        <w:t>E. 6.2</w:t>
      </w:r>
    </w:p>
    <w:p>
      <w:r>
        <w:t>Die Beschwerdeführer bestreiten, dass die von der bundesgerichtlichen Rechtsprechung entwickelten Voraussetzungen für eine Erbenhaftung erfüllt sind. Insbesondere habe im Zeitpunkt des Erbfalls 1981 keine einklagbare Verpflichtung zur Tragung von BGE 142 II 232 S. 240 Sanierungskosten bestanden, welche durch Universalsukzession auf die Erben hätte übertragen werden können. Zudem hätten sie als Erben keinen Anlass bzw. keine Möglichkeit gehabt, die Erbschaft unter öffentlichem Inventar anzunehmen oder auszuschlagen.</w:t>
      </w:r>
    </w:p>
    <w:p>
      <w:r>
        <w:rPr>
          <w:b/>
        </w:rPr>
        <w:t>E. 6.3</w:t>
      </w:r>
    </w:p>
    <w:p>
      <w:r>
        <w:t>Nach der bundesgerichtlichen Rechtsprechung kann die Kostenpflicht des Verhaltensverursachers im Fall der Universalsukzession auf den Rechtsnachfolger übergehen. Dies betrifft zum einen die Fälle der Vermögens- oder Geschäftsübernahme. Zum andern kann die Kostenpflicht - auch die latente - eines Verhaltensverursachers gemäss Art. 560 Abs. 2 ZGB auf dessen Erben übergehen (SEILER, a.a.O., N. 67 zu Art. 2 USG ; SCHERRER, a.a.O., S. 97 f.; ISABELLE ROMY, Zur Frage der Kostenverteilung bei der Sanierung des Hotz Areals und insbesondere der Frage der Haftung der Erben des Verhaltensverursachers, Gutachten für das AWEL/ZH, 2009, S. 13; a.A. MARK CUMMINS, Kostenverteilung bei Altlastensanierungen, 2000, S. 121). Das Bundesgericht hat im Urteil 1A.273/2005 / 1A.274/ 2005 / 1P.669/2005 vom 25. September 2006 E. 5.2 und 5.3 (in: URP 2007 S. 861) ausgeführt, zwar könne die Verhaltensverursachereigenschaft nicht durch Erbfolge auf einen Erben übertragen werden, wohl aber die Schulden des Erblassers, einschliesslich solcher öffentlich-rechtlicher Natur, sofern der Erbe die Erbschaft nicht ausschlage (vgl. zum Ganzen BGE 139 II 106 E. 5.3.2 S. 116 f.). Konkret hat das Bundesgericht im Urteil 1A.273/2005 / 1A.274/2005 / 1P.669/2005 vom 25. September 2006 E. 5.3 (in: URP 2007 S. 861) den Übergang der Kostentragungspflicht des Verhaltensverursachers auf seine Erben an zwei Voraussetzungen geknüpft. Einerseits muss zum Zeitpunkt des Erbgangs eine rechtliche Grundlage für eine Sanierungs- und Kostentragungspflicht bestanden haben (nachfolgend E. 6.4.1). Andererseits müssen die Erben die Möglichkeit gehabt haben, das Erbe auszuschlagen oder unter öffentlichem Inventar anzunehmen, was die Vorhersehbarkeit einer Sanierungspflicht bedingt. Sind die Schulden des Erblassers - hier interessierend die Kostentragungspflicht nach Altlastenrecht - noch nicht näher bezifferbar, können die Erben eine Kostenverteilungsverfügung verlangen, um zu entscheiden, ob sie die Erbschaft ausschlagen oder annehmen wollen (SCHERRER, a.a.O., S. 97 f.).</w:t>
      </w:r>
    </w:p>
    <w:p>
      <w:r>
        <w:rPr>
          <w:b/>
        </w:rPr>
        <w:t>E. 6.4.1</w:t>
      </w:r>
    </w:p>
    <w:p>
      <w:r>
        <w:t>Es fragt sich somit vorab, ob zum Zeitpunkt des Erbgangs 1981 eine rechtliche Grundlage für eine Sanierungspflicht bestand. BGE 142 II 232 S. 241 Damals war das Gewässerschutzgesetz vom 8. Oktober 1971 (AS 1972 950; aGSchG 1971) in Kraft. Dieses statuierte in Art. 14 ein Verbot der Ablagerung umweltgefährdender Stoffe in Gewässern und deren Umgebung. Sofern gegen dieses Gebot verstossen wurde, konnten die Kantone gestützt auf Art. 5 und 7 aGSchG 1971 Massnahmen zur Wiederherstellung des rechtmässigen Zustands anordnen. Gemäss Art. 8 aGSchG 1971 konnten die Kosten von Massnahmen, welche durch die zuständige Behörde zur Abwehr einer unmittelbar drohenden Gewässerverunreinigung sowie zur Feststellung und Behebung einer Verunreinigung getroffen wurden, den Verursachern überbunden werden. Damit bestand 1981 eine ausdrückliche gesetzliche Grundlage für die Überwälzung von Kosten im Zusammenhang mit behördlichen Ersatzvornahmen, sofern die von den Ablagerungen ausgehende Umweltgefährdung ein Gewässer betraf (vgl. auch ROMY, a.a.O., S. 13; siehe ferner BGE 139 II 106 E. 3.3 S. 112), was vorliegend mit der Gefährdung des Sagenbachs der Fall ist.</w:t>
      </w:r>
    </w:p>
    <w:p>
      <w:r>
        <w:rPr>
          <w:b/>
        </w:rPr>
        <w:t>E. 6.4.2</w:t>
      </w:r>
    </w:p>
    <w:p>
      <w:r>
        <w:t>Damit ist weiter zu prüfen, ob die Belastung und eine damit zusammenhängende Sanierungs- und Kostentragungspflicht für die Beschwerdeführer zum Zeitpunkt des Erbgangs vorhersehbar gewesen waren. Die Beschwerdeführer - Jahrgänge 1935, 1936 und 1940 - bestreiten nicht, von den auf dem Grundstück ihres Vaters während einer Dauer von zehn Jahren ab 1965 vorgenommenen Ablagerungen gewusst zu haben. Zu berücksichtigen ist indes, dass die Deponie 1969 nachträglich bewilligt wurde. Die nachträgliche Bewilligungserteilung ändert zwar nichts an der Qualifikation von A.A. als Verhaltensverursacher, der mit seiner Vertragsunterzeichnung 1965 eine unmittelbar zurechenbare Verhaltensursache für die Umweltgefährdung gesetzt hatte (vgl. E. 3.4 hiervor). Hingegen ist dieser Umstand für die Beurteilung der Voraussehbarkeit der Sanierungspflicht für die Erben von Bedeutung. Die Bewilligungsbehörde war 1969 der Auffassung, dass von der Deponie keine Umweltbeeinträchtigung ausgeht, ansonsten sie die Bewilligung nicht hätte erteilen dürfen. Eine Umweltgefährdung konkretisierte sich auch nicht bis zum Zeitpunkt des Todes von A.A. im Jahr 1981. Entsprechend bestand für die Beschwerdeführer zum Zeitpunkt des Erbgangs auch keine Veranlassung zu weiteren Abklärungen über mögliche künftige Umweltbelastungen. Es konnte von ihnen nicht erwartet und verlangt werden, dass sie zu einem von der fachkundigen BGE 142 II 232 S. 242 Bewilligungsbehörde abweichenden Schluss hätten kommen müssen. Die spätere Sanierungspflicht war zum Zeitpunkt des Erbgangs 1981 somit nicht voraussehbar, weshalb die Beschwerdeführer auch keinen Anlass hatten, das Erbe auszuschlagen oder unter öffentlichem Inventar anzunehmen.</w:t>
      </w:r>
    </w:p>
    <w:p>
      <w:r>
        <w:rPr>
          <w:b/>
        </w:rPr>
        <w:t>E. 6.4.3</w:t>
      </w:r>
    </w:p>
    <w:p>
      <w:r>
        <w:t>Der Kostenanteil von 25 % ist damit nicht auf die Beschwerdeführer übergegangen, was zur Gutheissung der Beschwerde führt.</w:t>
      </w:r>
    </w:p>
    <w:p>
      <w:r>
        <w:rPr>
          <w:b/>
        </w:rPr>
        <w:t>E. 6.5</w:t>
      </w:r>
    </w:p>
    <w:p>
      <w:r>
        <w:t>Zu klären bleibt, wer den Kostenanteil von A.A. von 25 % zu tragen hat. Gemäss Art. 32d Abs. 3 USG , in Kraft seit dem 1. November 2006, trägt das Gemeinwesen den Kostenanteil von Verursachern, die nicht ermittelt werden können oder zahlungsunfähig sind. Gleiches hat zu gelten, wenn ein Verursacher zwar bekannt ist, aber - unter Fehlen einer Rechtsnachfolge - nicht mehr existiert (vgl. GRIFFEL/ RAUSCH, in: Kommentar zum Umweltschutzgesetz, Ergänzungsband, 2011, N. 14 ff. zu Art. 32d USG ). In Umsetzung von Art. 32d Abs. 3 USG bestimmt § 8 des kantonalen Einführungsgesetzes vom 4. September 2007 zur Bundesgesetzgebung über den Schutz von Umwelt und Gewässern (EG Umweltrecht/AG; SAR 781.200) unter dem Titel "Ausfallkosten", dass die nach Abzug allfälliger Beiträge Dritter verbleibenden Kosten für die Untersuchung, Überwachung und Sanierung von belasteten Standorten vom Kanton und der Standortgemeinde je zur Hälfte getragen werden, falls die Verursachenden nicht ermittelt werden können oder zahlungsunfähig sind. Zusammenfassend ist damit der Kostenanteil von A.A. von 25 % vom Gemeinwesen zu tragen. Die Sache ist insoweit zu neuem Entscheid an die Vorinstanz zurückzuweisen, welche zugleich neu über die Kosten- und Entschädigungsfolgen des kantonalen Verfahrens zu befinden haben wird ( Art. 107 Abs. 2 BGG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