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695</w:t>
      </w:r>
    </w:p>
    <w:p>
      <w:r>
        <w:t>Bundesgericht (BGE), 2016-09-15, FR</w:t>
      </w:r>
    </w:p>
    <w:p>
      <w:r>
        <w:rPr>
          <w:b/>
        </w:rPr>
        <w:t xml:space="preserve">Quelle: </w:t>
      </w:r>
      <w:r>
        <w:t>https://mcp.opencaselaw.ch/entscheid/bge_BGE_142_III_695</w:t>
      </w:r>
    </w:p>
    <w:p>
      <w:r>
        <w:t>FR: ATF 142 III 695</w:t>
      </w:r>
    </w:p>
    <w:p>
      <w:r>
        <w:t>IT: DTF 142 III 695</w:t>
      </w:r>
    </w:p>
    <w:p>
      <w:pPr>
        <w:pStyle w:val="Heading2"/>
      </w:pPr>
      <w:r>
        <w:t>Regeste</w:t>
      </w:r>
    </w:p>
    <w:p>
      <w:r>
        <w:t>Regeste Art. 318 Abs. 2 ZPO; Eröffnung des Entscheides der Rechtsmittelinstanz, Möglichkeit des Versandes eines separaten Dispositivs. Der Entscheid der Rechtsmittelinstanz kann durch Versand eines Dispositivs eröffnet und später begründet werden. Vom Zeitpunkt an, wo der Richter sein Urteil gefällt hat, ist er insofern nicht mehr mit der Sache befasst, als er sein Urteil nicht mehr ändern kann. Die Zustellung des Dispositivs, nicht erst diejenige des begründeten Entscheides gilt als Eröffnung (E. 4.1 und 4.2).</w:t>
      </w:r>
    </w:p>
    <w:p>
      <w:r>
        <w:t>Regeste Art. 318 al. 2 CPC; communication de la décision de l'instance d'appel, possibilité d'envoyer un dispositif séparé. La décision de l'instance d'appel peut être communiquée par l'envoi d'un dispositif et motivée ultérieurement. Le juge est dessaisi de la cause à partir du moment où il a ainsi rendu son jugement, en ce sens qu'il ne peut plus modifier celui-ci. La remise d'un dispositif écrit vaut communication; celle-ci n'est pas reportée à la remise d'une expédition motivée (consid. 4.1 et 4.2).</w:t>
      </w:r>
    </w:p>
    <w:p>
      <w:r>
        <w:t>Regesto Art. 318 cpv. 2 CPC; comunicazione della decisione dell'istanza di appello, possibilità di inviare un dispositivo separato. La decisione dell'istanza di appello può essere comunicata mediante invio di un dispositivo e motivata in seguito. Il giudice è spogliato della causa a partire dal momento in cui ha pronunciato il suo giudizio, nel senso che non può più modificarlo. La notifica del dispositivo scritto vale quale comunicazione; questa non è differita alla notifica della decisione motivata (consid. 4.1 e 4.2).</w:t>
      </w:r>
    </w:p>
    <w:p>
      <w:pPr>
        <w:pStyle w:val="Heading2"/>
      </w:pPr>
      <w:r>
        <w:t>Erwägungen</w:t>
      </w:r>
    </w:p>
    <w:p>
      <w:r>
        <w:rPr>
          <w:b/>
        </w:rPr>
        <w:t>E. 4</w:t>
      </w:r>
    </w:p>
    <w:p>
      <w:r>
        <w:t>(...) 4.1.1 Dans les règles régissant la procédure ordinaire, l' art. 239 CPC prévoit que le tribunal peut communiquer la décision aux parties sans motivation écrite à l'audience, par la remise du dispositif écrit BGE 142 III 695 S. 699 accompagné d'une motivation orale sommaire (al. 1 let. a) ou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En revanche, dans les règles régissant l'appel, l' art. 318 al. 2 CPC prévoit que "l'instance d'appel communique sa décision aux parties avec une motivation écrite". Cette norme impose ainsi à l'autorité d'appel de communiquer sa décision aux parties avec une motivation écrite, sans que celles-ci aient à le demander. L' art. 239 CPC est donc applicable à la procédure de première instance, mais non à celle d'appel (arrêt 5A_724/2014 du 27 mars 2015 consid. 2). 4.1.2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142 IV 137 consid. 6.2 p. 142 s. et les références; ATF 141 III 444 consid. 2.1 p. 448 et les références; ATF 141 III 53 consid. 5.4.1 p. 59). En l'espèce, le texte de l' art. 318 al. 2 CPC est similaire dans les différentes langues nationales: la loi ne fait pas mention d'un dispositif. On peut dès lors se demander s'il est conforme au réquisit de l' art. 318 al. 2 CPC que l'autorité d'appel communique le dispositif de sa décision par écrit et notifie ultérieurement sa décision motivée (question laissée ouverte in arrêt 5A_724/2014 précité), comme le permettaient certaines lois de procédure cantonales avant l'entrée en vigueur du CPC (cf. p. ex. art. 472 aCPC/VD; art. 306 al. 2 cum 268 aCPC/FR). BGE 142 III 695 S. 700 4.1.3 4.1.3.1 Dans son Message relatif au CPC, le Conseil fédéral expose que, contrairement à la procédure de première instance, l'instance de recours est toujours tenue de communiquer sa décision aux parties avec une motivation écrite et que cette obligation est imposée en prévision d'un éventuel recours au Tribunal fédéral ( art. 112 LTF ; Message du 28 juin 2006 relatif au code de procédure civile suisse [CPC], FF 2006 6841 ss, 6983 ad art. 315). La Commission des affaires juridiques du Conseil des Etats a proposé d'adhérer au projet du Conseil fédéral (BO 2007 CE 638) et celle du Conseil national de suivre cette proposition (BO 2008 CN 971). Lors des travaux parlementaires, l'adoption de l' art. 318 CPC (art. 315 P-CPC) n'a fait l'objet d'aucune discussion au Conseil des Etats (BO 2007 CE 638). En revanche, au Conseil national, le Conseiller national Thomas Hurter, estimant qu'il n'y a pas de raison de traiter différemment la première et la deuxième instance cantonale, a proposé que les cantons puissent prévoir que la décision soit communiquée sans motivation, les parties devant en requérir une dans les 30 jours. Il a relevé qu'admettre le contraire irait à l'encontre de l' art. 112 al. 2 LTF ainsi que de considérations économiques et de décharge des tribunaux cantonaux. A ces arguments, la Conseillère fédérale Eveline Widmer-Schlumpf a opposé que la LTF exige que les décisions des autorités précédant le Tribunal fédéral soient motivées par écrit, que, à l'avenir, la réserve de l' art. 112 al. 2 LTF ne jouerait aucun rôle en procédure civile, et que l'exigence d'une motivation écrite des instances supérieures cantonales est un standard nécessaire à l'unité de la jurisprudence. Le Conseiller national Christian Lüscher, s'exprimant pour la Commission des affaires juridiques, a relevé que, dès lors que les autorités de deuxième instance sont en principe collégiales et ont principalement pour but de vérifier le droit, leurs décisions doivent être immédiatement motivées; il est nécessaire que les raisons qui ont conduit l'autorité de deuxième instance à admettre ou rejeter un appel soient immédiatement communiquées aux parties; l'argument concernant l' art. 112 al. 2 LTF n'est pas pertinent étant donné qu'il n'y a plus aucune compétence pour les cantons en matière de procédure civile, ce qui rend caduque la référence à cette loi (BO 2008 CN 971 ss). 4.1.3.2 Il ressort de ce qui précède que le Conseil fédéral n'exclut pas la communication d'un dispositif séparé. On peut seulement BGE 142 III 695 S. 701 déduire de son Message que l'autorité cantonale doit toujours motiver, même brièvement, sa décision, sans que les parties n'aient à le requérir, ceci afin de coordonner le CPC avec l' art. 112 LTF qui vise l'unité des procédures cantonale et fédérale (entre autres: BENEDIKT SEILER, Die Berufung nach ZPO, 2013, n. 1584 s.). L' art. 112 al. 2 LTF , selon lequel l'autorité peut notifier sa décision sans la motiver si le droit cantonal le prévoit, les parties pouvant alors en demander, dans les 30 jours, une expédition complète, doit dès lors être considéré comme obsolète en droit civil vu l'obligation de rendre d'office une décision motivée (entre autres: STEININGER, in Schweizerische Zivilprozessordnung [ZPO], Kommentar, Brunner et al. [éd.], vol. II, 2 e éd. 2016, n° 14 ad art. 318 CPC ). Les travaux parlementaires suggèrent, au vu de l'intervention de l'un des membres de la Commission des affaires juridiques du Conseil national, que la motivation doit être rendue "immédiatement", soit sans qu'une communication en deux temps, dispositif puis motivation, ne soit possible. Néanmoins, bien que s'exprimant après le Conseil fédéral, ce parlementaire ne réfute pas que le but de cette exigence est la motivation de toute décision cantonale, sans réquisition des parties, comme standard minimum assurant une cohésion de la jurisprudence et l'exécution d'un contrôle des décisions des autorités inférieures. Or, force est d'admettre que la communication d'un dispositif séparé ne nuit en rien à ce but, l'autorité supérieure cantonale restant tenue de communiquer les motifs de la décision par la suite. Par ailleurs, si l'on interdisait à ces autorités de communiquer un dispositif séparé, l'administration de la justice ne s'en trouverait pas améliorée. Les décisions seraient rendues dans un délai plus long, le temps que les motifs soient rédigés. En résumé, l'interprétation historique ne permet pas d'exclure la possibilité de communiquer un dispositif séparé. 4.1.4 Le but premier de l' art. 318 al. 2 CPC est d'imposer aux autorités cantonales de rendre des décisions motivées, sans que les parties aient à le requérir, de façon à assurer un contrôle accru des décisions des autorités inférieures, une cohérence dans la jurisprudence ainsi qu'une coordination des procédures cantonale et fédérale. Par conséquent, comme indiqué précédemment, ce but n'est pas mis à mal si l'autorité cantonale rend dans un premier temps un dispositif séparé. On peut se demander si le but de la norme est, accessoirement, de permettre aux parties de présenter des nova devant l'autorité cantonale, BGE 142 III 695 S. 702 au sens de l' art. 317 CPC , tant que la motivation n'est pas communiquée. Une telle conception est à rejeter. Premièrement, l' art. 317 CPC régit de manière complète et autonome la possibilité pour les parties d'invoquer des faits et moyens de preuve nouveaux ( ATF 138 III 626 consid. 2.2 p. 627), en admettant exceptionnellement, à des conditions restrictives, les nova en procédure d'appel ( ATF 142 III 413 consid. 2.2.2 et les références); il n'y a dès lors pas lieu d'interpréter cette norme en lien avec les règles sur la communication des décisions. Secondement, le Tribunal fédéral a déterminé le moment jusqu'auquel les parties peuvent présenter des nova . Il a exposé que les nova doivent en principe déjà être présentés dans le premier échange d'écritures; exceptionnellement, ils peuvent encore l'être lorsque l'autorité d'appel ordonne un second échange d'écritures ou des débats, ou encore lorsque le dossier est laissé en suspens, sans être traité. En revanche, les parties ne peuvent plus apporter de nova lorsque, la cause étant en état d'être jugée, la procédure d'appel est dans la phase des délibérations. Cette phase commence au terme d'éventuels débats ou par la communication formelle de l'autorité d'appel selon laquelle la cause est considérée comme étant en état d'être jugée ( ATF 142 III 413 précité consid. 2.2.4 et 2.2.5; cf. aussi arrêt 5A_22/2014 du 13 mai 2014 consid. 4.2, in SJ 2015 I p. 17). Le moment déterminant pour présenter au plus tard des nova , soit la phase des délibérations, est donc dans tous les cas antérieur à celui où l'autorité cantonale rend son dispositif. Dès lors, admettre la communication séparée d'un dispositif n'interfère en rien sur le droit des parties d'apporter des nova en procédure d'appel. En résumé, l'interprétation téléologique n'exclut pas la communication d'un dispositif séparé. 4.1.5 La doctrine n'a pas de ligne uniforme sur la question. Elle ne présente pas d'autres arguments que ceux qui ressortent déjà des interprétations historique et téléologique. Certains auteurs admettent que la décision de l'autorité cantonale peut être officiellement communiquée par l'envoi du dispositif et motivée ultérieurement (MATHYS, in Schweizerische Zivilprozessordnung [ZPO], Baker &amp; Mc Kenzie [éd.], 2010, n° 16 ad art. 318 CPC ; LEUENBERGER, Die neue Schweizerische ZPO: die Rechtsmittel, Revue de l'avocat 11/2008 p. 332 ss, 335 s.; STERCHI, in Berner Kommentar, Schweizerische Zivilprozessordnung, vol. II, 2012, n° 19 ad art. 318 CPC ). En revanche, d'autres auteurs estiment que la communication de la décision doit BGE 142 III 695 S. 703 être obligatoirement écrite et motivée; en conséquence, si l'une ou l'autre de ces conditions n'est pas remplie - notamment en cas de notification écrite du dispositif de la décision sans motivation -, la communication est dépourvue d'effet juridique (BOHNET, Droit transitoire [autorité parentale] et moment du dessaisissement du juge cantonal: analyse de l'arrêt 5A_724/2014 du 27 mars 2015, Newsletter DroitMatrimonial.ch, mai 2015; REETZ/HILBER, in Kommentar zur Schweizerischen Zivilprozessordnung [ZPO], Sutter-Somm et al. [éd.], 3 e éd. 2016, n os 50 et 58 ad art. 318 CPC ; apparemment dans ce sens: HALDY, Procédure civile suisse, 2014, p. 157, selon lequel les décisions rendues sur appel et sur recours sont motivées d'emblée d'office [art. 318 al. 2, respectivement 327 al. 5 CPC]; plus nuancé:CORBOZ, in Commentaire de la LTF, 2 e éd. 2014, n° 42a ad art. 112 LTF , selon lequel le CPC "ne semble pas" permettre à l'autorité précédant immédiatement le Tribunal fédéral de rendre des décisions non motivées). 4.1.6 En définitive, il résulte de ce qui précède qu'aucune méthode d'interprétation de l' art. 318 al. 2 CPC ne permet d'interdire à l'autorité cantonale de communiquer aux parties, dans un premier temps, le seul dispositif de sa décision, puis, dans un second temps, son arrêt motivé. Admettre le contraire ne sert ni la rapidité de l'administration de la justice, ni la sécurité du droit ou la cohésion de la jurisprudence. Il y a donc lieu d'admettre le maintien de cette pratique, connue par certains cantons avant l'entrée en vigueur du CPC. 4.1.7 Il s'ensuit que l'autorité cantonale était en droit de communiquer aux parties le seul dispositif écrit de sa décision, avant de notifier ultérieurement la motivation de celle-ci.</w:t>
      </w:r>
    </w:p>
    <w:p>
      <w:r>
        <w:rPr>
          <w:b/>
        </w:rPr>
        <w:t>E. 4.2.1</w:t>
      </w:r>
    </w:p>
    <w:p>
      <w:r>
        <w:t>Le juge est dessaisi de la cause à partir du moment où il a rendu son jugement, en ce sens qu'il ne peut plus modifier celui-ci. La décision est prise au moment où elle est arrêtée par le tribunal ( ATF 121 IV 64 consid. 2 p. 66). Dans sa jurisprudence relative à l' art. 239 CPC , le Tribunal fédéral a jugé que la remise d'un dispositif écrit vaut communication; celle-ci n'est pas reportée à la remise d'une expédition motivée ( ATF 137 III 127 consid. 2 p. 129 s.; arrêt 5A_724/2014 du 27 mars 2015 consid. 2). En effet, seul doit être motivé ce qui a déjà été décidé dans le dispositif et communiqué (arrêt de l'Obergericht du canton de Zurich [ci-après: OGer/ZH] du 18 février 2015 [RU140061-O/U] BGE 142 III 695 S. 704 consid. II.2.1). Le droit des autorités cantonales de communiquer séparément le dispositif de leur décision étant admis (cf. supra consid. 4.1), la sécurité du droit impose que la jurisprudence précitée leur soit aussi applicable lorsqu'elles usent de cette possibilité. 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et le délai pour un éventuel recours échu (cf. art. 112 al. 2, 3 e phrase, LTF par analogie; ATF 141 I 97 consid. 7.1 et les arrêts cités). Ceci vaut indépendamment de la question de savoir si un éventuel recours au Tribunal fédéral serait ou non assorti de l'effet suspensif (dans ce sens: CORBOZ, op. cit., n° 45 ad art. 112 LTF ; OGer/ZH du 11 juin 2012 [RT120039] consid. II.3.9). L'effet suspensif ne peut en effet être requis devant le Tribunal fédéral au sens de l' art. 103 LTF qu'une fois l'expédition motivée de la décision notifiée aux parties (dans ce sens: OGer/ZH du 19 décembre 2013 [PS130222-O/Z01] et OGer/ZH du 11 juin 2012 [RT120039] consid. II.3.6).</w:t>
      </w:r>
    </w:p>
    <w:p>
      <w:r>
        <w:rPr>
          <w:b/>
        </w:rPr>
        <w:t>E. 4.2.2</w:t>
      </w:r>
    </w:p>
    <w:p>
      <w:r>
        <w:t>Il s'ensuit que l'autorité cantonale était liée par le dispositif de sa décision, tel que communiqué aux parties le 10 juillet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