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142 III 581</w:t>
      </w:r>
    </w:p>
    <w:p>
      <w:r>
        <w:t>Bundesgericht (BGE), 2016-06-29, DE</w:t>
      </w:r>
    </w:p>
    <w:p>
      <w:r>
        <w:rPr>
          <w:b/>
        </w:rPr>
        <w:t xml:space="preserve">Quelle: </w:t>
      </w:r>
      <w:r>
        <w:t>https://mcp.opencaselaw.ch/entscheid/bge_BGE_142_III_581</w:t>
      </w:r>
    </w:p>
    <w:p>
      <w:r>
        <w:t>FR: ATF 142 III 581</w:t>
      </w:r>
    </w:p>
    <w:p>
      <w:r>
        <w:t>IT: DTF 142 III 581</w:t>
      </w:r>
    </w:p>
    <w:p>
      <w:pPr>
        <w:pStyle w:val="Heading2"/>
      </w:pPr>
      <w:r>
        <w:t>Regeste</w:t>
      </w:r>
    </w:p>
    <w:p>
      <w:r>
        <w:t>Regeste Art. 71 Abs. 1 ZPO; Art. 125 lit. c und b ZPO; einfache Streitgenossenschaft; Vereinigung und Trennung mehrerer Klagen. Sachzusammenhang bei der einfachen Streitgenossenschaft: Begriff der gleichartigen Tatsachen oder Rechtsgründe (E. 2.1). Vereinigung selbständig eingereichter Klagen und Trennung gemeinsam eingereichter Klagen (E. 2.1); Anwendung im konkreten Fall (E. 2.2 und 2.3).</w:t>
      </w:r>
    </w:p>
    <w:p>
      <w:r>
        <w:t>Regeste Art. 71 al. 1 CPC; art. 125 lit. c et b CPC; consorité simple; jonction et division de causes. Connexité requise pour la consorité simple: notion de faits ou de fondements juridiques semblables (consid. 2.1). Jonction d'actions indépendantes et division d'actions jointes (consid. 2.1); application au cas concret (consid. 2.2 et 2.3).</w:t>
      </w:r>
    </w:p>
    <w:p>
      <w:r>
        <w:t>Regesto Art. 71 cpv. 1 CPC; art. 125 lett. c e b CPC; litisconsorzio facoltativo; congiunzione e disgiunzione di cause. Connessione nell'ambito di un litisconsorzio facoltativo: nozione di fatti o titoli giuridici simili (consid. 2.1). Congiunzione di cause incoate separatamente e disgiunzione di una causa nelle sue singole azioni (consid. 2.1); applicazione al caso concreto (consid. 2.2 e 2.3).</w:t>
      </w:r>
    </w:p>
    <w:p>
      <w:pPr>
        <w:pStyle w:val="Heading2"/>
      </w:pPr>
      <w:r>
        <w:t>Erwägungen</w:t>
      </w:r>
    </w:p>
    <w:p>
      <w:r>
        <w:rPr>
          <w:b/>
        </w:rPr>
        <w:t>E. 2</w:t>
      </w:r>
    </w:p>
    <w:p>
      <w:r>
        <w:t>Die Beschwerdeführerinnen rügen eine Verletzung von Art. 71 ZPO , indem die Vorinstanz die Bildung einer einfachen, passiven BGE 142 III 581 S. 585 Streitgenossenschaft für zulässig erachtete. Entgegen der Auffassung der Vorinstanz sei der nötige Sachzusammenhang zwischen den eingeklagten Forderungen nicht gegeben: Diese beruhten auf drei verschiedenen Verträgen der Beschwerdegegnerin mit drei verschiedenen Vertragspartnern; diese Verträge seien weder gleichartig, noch lägen gleichartige Vertragsverletzungen vor. Nur weil die Leistungen aus den verschiedenen Werkverträgen auf dem gleichen Grundstück erbracht worden seien, könne keine passive Streitgenossenschaft unter den einzelnen Handwerkern oder Bauherren gebildet werden.</w:t>
      </w:r>
    </w:p>
    <w:p>
      <w:r>
        <w:rPr>
          <w:b/>
        </w:rPr>
        <w:t>E. 2.1</w:t>
      </w:r>
    </w:p>
    <w:p>
      <w:r>
        <w:t>Die einfache passive Streitgenossenschaft, um die es hier geht, setzt voraus, dass Rechte und Pflichten zu beurteilen sind, die auf gleichartigen Tatsachen oder Rechtsgründen beruhen ( Art. 71 Abs. 1 ZPO ). Weiter muss für die einzelnen Klagen die gleiche Verfahrensart anwendbar sein ( Art. 71 Abs. 2 ZPO ). Schliesslich muss die gleiche sachliche Zuständigkeit für alle eingeklagten Ansprüche gelten. Das setzt Art. 71 ZPO stillschweigend voraus; was für die Klagenhäufung gegen dieselbe Partei gilt (vgl. Art. 90 lit. a ZPO ), muss umso mehr für Klagen gegen eine einfache Streitgenossenschaft gelten ( BGE 138 III 471 E. 5.1; Urteil 4A_239/2013 vom 9. September 2013 E. 2.1). Zur Frage, was unter gleichartigen Tatsachen oder Rechtsgründen i.S. von Art. 71 Abs. 1 ZPO zu verstehen ist, brauchte sich das Bundesgericht bislang noch nicht zu äussern. In der Lehre wird zutreffend darauf hingewiesen, dass der Gesetzgeber mit dieser Formulierung gerade nicht an die mit BGE 129 III 80 E. 2.2 begründete Rechtsprechung zu Art. 7 Abs. 1 GestG (AS 2000 2356) anknüpfen wollte, wonach eine einfache passive Streitgenossenschaft erfordert, dass die eingeklagten Ansprüche auf gleichen Tatsachen und Rechtsgründen beruhen (GROSS/ZUBER, in: Berner Kommentar, Schweizerische Zivilprozessordnung, Bd. I, 2012, N. 9 zu Art. 71 ZPO ; TANJA DOMEJ, in: ZPO, Kurzkommentar, Oberhammer und andere [Hrsg.], 2. Aufl. 2014, N. 2 f. zu Art. 71 ZPO ; PETER RUGGLE, in: Basler Kommentar, Schweizerische Zivilprozessordnung, 2. Aufl. 2013, N. 14 zu Art. 71 ZPO ). Der nötige Sachzusammenhang ("Konnexität") ist nach neuem Recht lockerer: Die eingeklagten Ansprüche müssen nicht kumulativ, sondern lediglich alternativ auf gleich artigen (also nicht gleichen) Tatsachen oder Rechtsgründen beruhen ("faits ou fondements juridiques semblables"; "fatti o titoli giuridici simili"). Die erforderliche Gleichartigkeit liegt dabei vor, wenn die Bildung einer einfachen Streitgenossenschaft im Hinblick auf den BGE 142 III 581 S. 586 Prozessstoff zweckmässig erscheint, sei dies aus prozessökonomischen Gründen oder zur Vermeidung widersprüchlicher Urteile (GROSS/ZUBER, a.a.O., N. 9 zu Art. 71 ZPO ; DOMEJ, a.a.O., N. 3 zu Art. 71 ZPO ; RUGGLE, a.a.O., N. 15 zu Art. 71 ZPO ; NICOLAS JEANDIN, in: CPC, Code de procédure civile commenté, Bohnet und andere [Hrsg.], 2011, N. 4 und 6 zu Art. 71 ZPO ; STAEHELIN/SCHWEIZER, in: Kommentar zur Schweizerischen Zivilprozessordnung [ZPO], Sutter-Somm und andere [Hrsg.], 3. Aufl. 2016, N. 5 und 7 zu Art. 71 ZPO ; vgl. auch Botschaft vom 28. Juni 2006 zur Schweizerischen Zivilprozessordnung, wonach die Klagen bei einer einfachen Streitgenossenschaft aus "Zweckmässigkeitsgründen" [BBl 2006 7221, 7281], d.h. aus "opportunité" [BBl 2006 6841, 6895] bzw. "motivi di opportunità" [BBl 2006 6593, 6652] zusammengelegt werden). Fasst der Kläger die Beklagten nicht schon als einfache passive Streitgenossenschaft ins Recht, sondern reicht separate Klagen gegen die einzelnen Beklagten ein, kann das hierfür sachlich und örtlich zuständige Gericht diese gestützt auf Art. 125 lit. c ZPO in Ausübung des Prozessleitungsermessens auch von sich aus vereinigen, sofern die gleiche Verfahrensart anwendbar ist (vgl. NINA J. FREI, in: Berner Kommentar, Schweizerische Zivilprozessordnung, Bd. I, 2012, N. 15, 17, 18 und 22 zu Art. 125 ZPO ). Umgekehrt kann das Gericht die im Rahmen einer einfachen passiven Streitgenossenschaft gemeinsam eingereichten Klagen gestützt auf Art. 125 lit. b ZPO wieder trennen, sollte sich die gemeinsame Behandlung in einem späteren Verfahrenszeitpunkt als nicht mehr zweckmässig erweisen (GROSS/ZUBER, a.a.O., N. 18 zu Art. 71 ZPO ; DOMEJ, a.a.O., N. 7 zu Art. 71 ZPO ).</w:t>
      </w:r>
    </w:p>
    <w:p>
      <w:r>
        <w:rPr>
          <w:b/>
        </w:rPr>
        <w:t>E. 2.2</w:t>
      </w:r>
    </w:p>
    <w:p>
      <w:r>
        <w:t>Die Vorinstanz erwog, dass es zweckmässig erscheine, die gegenüber den Beklagten erhobenen Klagebegehren gemeinsam zu beurteilen. Denn mit ihnen würden vertragliche Forderungen geltend gemacht, deren behauptete Grundlage in Arbeiten oder Lieferungen im Zusammenhang mit der Überdachung der Waschanlage und dem zugehörigen Bistrot auf dem Grundstück E. Nr. x bestehe. Auch die beantragte definitive Eintragung des Bauhandwerkerpfandrechts beruhe auf gleichartigen Tatsachen, da mit ihr die geltend gemachten Forderungsansprüche (teilweise) pfandgesichert werden sollen. Die Vorinstanz sei zudem zur Beurteilung sämtlicher Begehren sachlich zuständig und diese seien alle im ordentlichen Verfahren zu behandeln. Die Bildung einer einfachen passiven Streitgenossenschaft sei damit zulässig. BGE 142 III 581 S. 587</w:t>
      </w:r>
    </w:p>
    <w:p>
      <w:r>
        <w:rPr>
          <w:b/>
        </w:rPr>
        <w:t>E. 2.3</w:t>
      </w:r>
    </w:p>
    <w:p>
      <w:r>
        <w:t>Was die Beschwerdeführerinnen gegen diese Erwägungen vorbringen, verfängt nicht: Sie verkennen, dass eine einfache passive Streitgenossenschaft kein gleiches Klagefundament voraussetzt, sondern bereits dann gebildet werden kann, wenn die Klagen alternativ auf gleich artigen Tatsachen oder Rechtsgründen beruhen, so dass sich deren Zusammenlegung als zweckmässig erweist. Die Vorinstanz kam vorliegend zum Schluss, dass diese Voraussetzung mit Blick auf den gleichen Ausführungsort der vertraglichen Leistungen gegeben war. Diese Beurteilung ist nicht zu beanstanden. Dies gilt vorliegend umso mehr, als die Vorinstanz die Verfahren gestützt auf Art. 125 lit. b ZPO in Ausübung ihres Prozessleitungsermessens auch von Amtes wegen hätte vereinigen können, wenn die Beschwerdegegnerin die Beschwerdeführerinnen nicht von sich aus als einfache Streitgenossenschaft ins Recht gefasst, sondern die geltend gemachten Ansprüche je selbständig eingeklagt hätte. Denn für allfällige separate Klagen wäre die Vorinstanz sachlich ( Art. 6 Abs. 2 ZPO ), international (Art. 2 Nr. 1 und Art. 22 Nr. 1 LugÜ [SR 0.275.12]) und örtlich ( Art. 112 Abs. 1 und Art. 21 Abs. 1 IPRG [SR 291]) zuständig gewesen.</w:t>
      </w:r>
    </w:p>
    <w:p>
      <w:r>
        <w:rPr>
          <w:b/>
        </w:rPr>
        <w:t>E. 2.4</w:t>
      </w:r>
    </w:p>
    <w:p>
      <w:r>
        <w:t>Soweit die Beschwerdeführerinnen nebenbei auch die (objektive) Häufung der Forderungsklagen mit einer Klage auf Eintragung des Bauhandwerkerpfandrechts kritisieren, verkennen sie, dass eine objektive Klagehäufung nach Art. 90 ZPO anders als die Bildung einer einfachen Streitgenossenschaft nach Art. 71 ZPO gerade keinen Sachzusammenhang zwischen den einzelnen Klagebegehren voraussetzt (vgl. Botschaft, a.a.O., S. 7290).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