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9</w:t>
      </w:r>
    </w:p>
    <w:p>
      <w:r>
        <w:t>Bundesgericht (BGE), 2015-01-21, DE</w:t>
      </w:r>
    </w:p>
    <w:p>
      <w:r>
        <w:rPr>
          <w:b/>
        </w:rPr>
        <w:t xml:space="preserve">Quelle: </w:t>
      </w:r>
      <w:r>
        <w:t>https://mcp.opencaselaw.ch/entscheid/bge_BGE_141_V_9</w:t>
      </w:r>
    </w:p>
    <w:p>
      <w:r>
        <w:t>FR: ATF 141 V 9</w:t>
      </w:r>
    </w:p>
    <w:p>
      <w:r>
        <w:t>IT: DTF 141 V 9</w:t>
      </w:r>
    </w:p>
    <w:p>
      <w:pPr>
        <w:pStyle w:val="Heading2"/>
      </w:pPr>
      <w:r>
        <w:t>Regeste</w:t>
      </w:r>
    </w:p>
    <w:p>
      <w:r>
        <w:t>Regeste Art. 17 Abs. 1 ATSG; Rentenrevision. Wird die Frage nach einer anspruchsrelevanten Veränderung des Sachverhalts im Sinne einer revisionsbegründenden erheblichen Gesundheitsveränderung bejaht, ist der Invaliditätsgrad auf der Grundlage eines richtig und vollständig festgestellten Sachverhalts neu und ohne Bindung an frühere Invaliditätsschätzungen zu ermitteln (BGE 117 V 198 E. 4b S. 200; Urteile 9C_378/2014 vom 21. Oktober 2014 E. 4.2; 9C_226/2013 vom 4. September 2013). Daher steht auch im Rahmen der vorzunehmenden Neueinschätzung von Gesundheitszustand und Arbeitsfähigkeit eine zum bestehenden Beschwerdebild hinzugetretene Schulterproblematik einer Rentenaufhebung nicht entgegen (E. 5 und 6).</w:t>
      </w:r>
    </w:p>
    <w:p>
      <w:r>
        <w:t>Regeste Art. 17 al. 1 LPGA; révision de la rente.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117 V 198 consid. 4b p. 200; arrêts 9C_378/2014 du 21 octobre 2014 consid. 4.2; 9C_226/2013 du 4 septembre 2013). C'est pourquoi, dans le cadre de la nouvelle évaluation de l'état de santé et de la capacité de travail, un trouble de l'épaule s'ajoutant au tableau clinique existant ne fait pas obstacle à une suppression de la rente (consid. 5 et 6).</w:t>
      </w:r>
    </w:p>
    <w:p>
      <w:r>
        <w:t>Regesto Art. 17 cpv. 1 LPGA; revisione della rendita d'invalidità.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w:t>
      </w:r>
    </w:p>
    <w:p>
      <w:pPr>
        <w:pStyle w:val="Heading2"/>
      </w:pPr>
      <w:r>
        <w:t>Erwägungen</w:t>
      </w:r>
    </w:p>
    <w:p>
      <w:r>
        <w:rPr>
          <w:b/>
        </w:rPr>
        <w:t>E. 2.3</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BGE 141 V 9 S. 11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 Liegt in diesem Sinne ein Revisionsgrund vor, ist der Rentenanspruch in rechtlicher und tatsächlicher Hinsicht umfassend ("allseitig") zu prüfen, wobei keine Bindung an frühere Beurteilungen besteht ( BGE 117 V 198 E. 4b S. 200; Urteile 9C_378/2014 vom 21. Oktober 2014 E. 4.2; 9C_226/2013 vom 4. September 2013 mit weiteren Hinweisen).</w:t>
      </w:r>
    </w:p>
    <w:p>
      <w:r>
        <w:rPr>
          <w:b/>
        </w:rPr>
        <w:t>E. 3.1</w:t>
      </w:r>
    </w:p>
    <w:p>
      <w:r>
        <w:t>Die Vorinstanz stellte mit der IV-Stelle auf das orthopädisch-psychiatrische Gutachten des Gutachtenzentrums D. vom 30. April 2013 ab: Die Gutachter diagnostizierten mit Auswirkung auf die Arbeitsfähigkeit eine leichte Osteochondrose und Spondylarthrose C5 bis 7, eine mässige Atlantodentalgelenksarthrose, eine Ruptur der Supraspinatussehne und eine Teilruptur der Infraspinatus- und Subscapularissehne sowie eine Ruptur der langen Bizepssehne mit subakromialem Impingement rechts, den Verdacht auf ein Impingement der linken Schulter, eine seronegative Spondylarthropathie, HLA-B27 positiv, eine Spondylarthrose L2/3, L3/4 und L5/S1 sowie eine mediolaterale linksseitige Diskushernie L4/5 mit Spondylarthrose und deutlicher Einengung des Spinalkanals, eine beginnende Coxarthrose rechts mehr als links sowie den Verdacht auf eine verzögerte Knochenheilung nach nichtdislozierter metatarsaler Basisfraktur V rechts und Senk-Spreizfuss. Nach der Expertise besteht eine Arbeitsfähigkeit von 80 % für leidensangepasste Tätigkeiten. Im der ursprünglichen Rentenzusprache zugrunde liegenden Gutachten der Rheumaklinik des Spitals B. (vom 11. Oktober 2000) wurden insbesondere eine seronegative Spondylarthropathie HLA-B27 positiv, ein lumbo-spondylogenes Syndrom links, intermittierend radikulär möglich, eine beginnende rechtsseitige Coxarthrose bei Verdacht auf Zustand nach Epiphysiolyse sowie der Verdacht auf eine Symptomausweitung mit Übergang in ein multilokuläres Schmerzsyndrom festgehalten.</w:t>
      </w:r>
    </w:p>
    <w:p>
      <w:r>
        <w:rPr>
          <w:b/>
        </w:rPr>
        <w:t>E. 3.2</w:t>
      </w:r>
    </w:p>
    <w:p>
      <w:r>
        <w:t>Entscheidend für die Beantwortung der Frage nach einer erheblichen Sachverhaltsänderung (E. 2.3) ist hier, ob mit überwiegender BGE 141 V 9 S. 12 Wahrscheinlichkeit feststeht, dass sich die gesundheitlichen Verhältnisse in anspruchsrelevanter Weise änderten. Das kantonale Gericht sah eine erhebliche Gesundheitsveränderung darin, dass im Gutachten der Rheumaklinik vom 11. Oktober 2000 eine Schulterproblematik weder diagnostisch noch klinisch festgestellt worden war, die Experten des Gutachtenzentrums D. hingegen eine solche in Form einer bildgebend dokumentierten Ruptur der Supraspinatussehne, einer Teilruptur der Infraspinatus- und Subscapularissehne sowie einer Ruptur der langen Bizepssehne mit subakromialem Impingement bezüglich der rechten Schulter festhielten, wobei aufgrund der Anamnese und der Untersuchungsbefunde auch von einem Impingement links ausgegangen werden könne. Erstmals habe Dr. med. E., Oberarzt an der Orthopädischen Klinik am Spital B. in seinem Bericht vom 30. September 2010 eine "ausgedehnte Rotatorenmanschettenruptur Schulter rechts" diagnostiziert, womit die Veränderung in tatsächlicher Hinsicht evident sei und damit ein Revisionsgrund vorliege. (...)</w:t>
      </w:r>
    </w:p>
    <w:p>
      <w:r>
        <w:rPr>
          <w:b/>
        </w:rPr>
        <w:t>E. 5.1</w:t>
      </w:r>
    </w:p>
    <w:p>
      <w:r>
        <w:t>In materiellrechtlicher Hinsicht wendet der Beschwerdeführer ein, es könne nicht angehen, dass die Vorinstanz die neue Diagnose hinsichtlich der Schulterbeschwerden, was eine gesundheitliche Verschlechterung darstelle, zum Anlass einer Rentenaufhebung nehme. Damit habe das kantonale Gericht Art. 17 ATSG in bundesrechtsverletzender Weise angewendet, da gestützt hierauf einzig bei einer gesundheitlichen Verbesserung geprüft werden solle, ob eine Rente aufzuheben ist und umgekehrt. Es liege demnach kein Rentenrevisionsgrund vor.</w:t>
      </w:r>
    </w:p>
    <w:p>
      <w:r>
        <w:rPr>
          <w:b/>
        </w:rPr>
        <w:t>E. 5.2</w:t>
      </w:r>
    </w:p>
    <w:p>
      <w:r>
        <w:t>Wie bereits festgehalten (E. 2.3 hiervor), ist die Änderung des Invaliditätsgrades eines Rentenbezügers in einer für den Anspruch erheblichen Weise Voraussetzung für eine Rentenrevision. Richtig ist, dass für eine Rentenanpassung daher nicht bereits "irgendeine" Veränderung im Sachverhalt genügt.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S. 13 ( BGE 130 V 343 E. 3.5.2 S. 350 f.; Urteil 9C_223/2011 vom 3. Juni 2011 E. 3.2). Mit Blick auf die erwerblichen Auswirkungen eines an sich gleich gebliebenen Gesundheitsschadens hat das höchste Gericht dementsprechend festgehalten, dass es an einem Revisionsgrund nach Art. 17 Abs. 1 ATSG mangelt, wenn die Sachverhaltsänderung lediglich in einer Reduktion oder Erhöhung des erwerblichen Arbeitspensums liegt und dieser Umstand für sich allein nicht anspruchsrelevant ist (erwähntes Urteil 9C_223/2011 E. 3.2, in: SVR 2011 IV Nr. 81 S. 245).</w:t>
      </w:r>
    </w:p>
    <w:p>
      <w:r>
        <w:rPr>
          <w:b/>
        </w:rPr>
        <w:t>E. 5.3</w:t>
      </w:r>
    </w:p>
    <w:p>
      <w:r>
        <w:t>Vorliegend hat sich das Beschwerdebild in diagnostischer Hinsicht verändert, indem eine rechtsseitige Schulterproblematik in Form einer bildgebend dokumentierten Ruptur der Supraspinatussehne, einer Teilruptur der Infraspinatus- und Subscapularissehne sowie einer Ruptur der langen Bizepssehne mit subakromialem Impingement hinzutrat. Eine anspruchsrelevante Veränderung des Sachverhalts im Sinne ihrer Eignung, zu einer abweichenden Beurteilung des Rentenanspruchs zu führen, liegt hier nach der nicht offensichtlich unrichtigen Feststellung des kantonalen Gerichts vor.</w:t>
      </w:r>
    </w:p>
    <w:p>
      <w:r>
        <w:rPr>
          <w:b/>
        </w:rPr>
        <w:t>E. 6.1</w:t>
      </w:r>
    </w:p>
    <w:p>
      <w:r>
        <w:t>Ist ein Revisionsgrund gegeben, ist der Invaliditätsgrad auf der Grundlage eines richtig und vollständig festgestellten Sachverhalts neu und ohne Bindung an frühere Invaliditätsschätzungen zu ermitteln (E. 2.3 hiervor). Es besteht kein Anlass, diese Rechtsprechung zu ändern.</w:t>
      </w:r>
    </w:p>
    <w:p>
      <w:r>
        <w:rPr>
          <w:b/>
        </w:rPr>
        <w:t>E. 6.2</w:t>
      </w:r>
    </w:p>
    <w:p>
      <w:r>
        <w:t>Die Rentenrevision bezweckt die sachgemässe Anpassung der Rentenleistung an den erheblich veränderten Invaliditätsgrad. Dabei ist nach dem Wortlaut des Art. 17 Abs. 1 ATSG die Rente für die Zukunft entsprechend zu erhöhen, herabzusetzen oder aufzuheben (im französischen und italienischen Wortlaut "... à savoir augmentée ou réduite en conséquence, ou encore supprimée" resp. "... la rendita è aumentata o ridotta proporzionalmente o soppressa"...). Bezüglich der Renten der Invalidenversicherung war die Anpassung bereits in aArt. 41 IVG (aufgehoben auf den 31. Dezember 2002) vorgesehen gewesen und wurde vom Gesetzgeber in Weiterführung dieser Regelung übernommen ( BGE 130 V 252 ; UELI KIESER, ATSG-Kommentar, 2. Aufl. 2009, N. 13 zu Art. 17 ATSG ).</w:t>
      </w:r>
    </w:p>
    <w:p>
      <w:r>
        <w:rPr>
          <w:b/>
        </w:rPr>
        <w:t>E. 6.3.1</w:t>
      </w:r>
    </w:p>
    <w:p>
      <w:r>
        <w:t>Zur Beantwortung der Frage, ob und in welchem Ausmass der Versicherte im Zeitpunkt der rentenaufhebenden Verfügung vom BGE 141 V 9 S. 14 15. Juli 2013 leistungsmässig eingeschränkt war, stützte sich das kantonale Gericht zulässigerweise auf das bidisziplinäre Gutachten des Gutachtenzentrums D. vom 30. April 2013, woraus sich eine 80%ige Arbeitsfähigkeit in leidensadaptierter Tätigkeit ergab. Als zur Sachverhaltsfeststellung zählendes Ergebnis der vorinstanzlichen Beweiswürdigung ist die Beurteilung der ärztlichen Arbeitsfähigkeitsschätzungen durch die Vorinstanz einer bundesgerichtlichen Überprüfung nur in eingeschränktem Rahmen - nämlich auf offensichtliche Unrichtigkeit und auf eine Bundesrechtsverletzung hin (nicht publ. E. 1) - zugänglich. Der Beschwerdeführer bringt in seiner Rechtsschrift indessen nichts vor, was auf einen Mangel dieser Art schliessen lassen könnte. Das kantonale Gericht durfte die Arbeitsfähigkeitsbeurteilung mit anderen Worten auf der Grundlage dieser Expertise vornehmen, welche den praxisgemässen Anforderungen an eine beweiskräftige ärztliche Berichterstattung (vgl. BGE 137 V 210 E. 6.2.2 S. 269; BGE 134 V 231 E. 5.1 S. 232; BGE 125 V 351 E. 3a S. 352) genügt. Mit dem kantonalen Gericht kann deshalb auf deren Schlussfolgerungen bezüglich der noch vorhandenen Arbeitsfähigkeit des Versicherten abgestellt werden.</w:t>
      </w:r>
    </w:p>
    <w:p>
      <w:r>
        <w:rPr>
          <w:b/>
        </w:rPr>
        <w:t>E. 6.3.2</w:t>
      </w:r>
    </w:p>
    <w:p>
      <w:r>
        <w:t>Im Rahmen der vorzunehmenden Neueinschätzung von Gesundheitszustand und Arbeitsfähigkeit ist die gesundheitliche Gesamtsituation zu würdigen. Eine tatsächliche Veränderung in den gesundheitlichen Verhältnissen kann auch darin liegen, dass sich beispielsweise ein Leiden in seiner Intensität und damit in seinen Auswirkungen auf die Arbeitsfähigkeit verändert hat, oder in einer verbesserten Leidensanpassung der versicherten Person (Urteil 9C_771/2009 vom 10. September 2010 E. 2.3 mit Hinweisen).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Gesundheitszustands, sondern mit dem durch die (trotz neu diagnostizierten Schulterbeschwerden) erhöhte Arbeitsfähigkeit erheblich beeinflussten Invaliditätsgrad, welcher zur Rentenanpassung führt. Entgegen den Darlegungen in der Beschwerde verletzt die vorinstanzliche Vorgehensweise somit nicht die Revisionsbestimmung des Art. 17 ATSG . Die Gutachter gingen von einer massgeblich verbesserten Arbeitsfähigkeit aus; es ist hinreichend belegt, dass nicht bloss eine abweichende Interpretation und Folgenabschätzung hinsichtlich eines BGE 141 V 9 S. 15 im Wesentlichen unveränderten Zustandes stattgefunden hat. Die Erkenntnisse der begutachtenden Fachärzte des Gutachtenzentrums D.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w:t>
      </w:r>
    </w:p>
    <w:p>
      <w:r>
        <w:rPr>
          <w:b/>
        </w:rPr>
        <w:t>E. 6.4</w:t>
      </w:r>
    </w:p>
    <w:p>
      <w:r>
        <w:t>Daher steht das neu diagnostizierte Schulterleiden einer Rentenaufhebung nicht entgegen. Als Ausfluss der allseitigen Prüfung und Neubeurteilung des Rentenanspruchs ist die Rente entsprechend dem auf der Basis dieser Arbeitsfähigkeitsschätzung ermittelten, erheblich veränderten Invaliditätsgrad anzupassen. Entgegen der Ansicht des Beschwerdeführers stellen die hinzugetretenen Schulterbeschwerden nicht einzig einen Revisionsgrund für eine Rentenerhöhung dar, sondern können, in der vorliegenden Konstellation, Anlass für eine Aufhebung der Rente bilden.</w:t>
      </w:r>
    </w:p>
    <w:p>
      <w:r>
        <w:rPr>
          <w:b/>
        </w:rPr>
        <w:t>E. 6.5</w:t>
      </w:r>
    </w:p>
    <w:p>
      <w:r>
        <w:t>Die übrigen Aspekte der vorinstanzlichen Invaliditätsbemessung sind nicht umstritten. Nach dem Gesagten ist das kantonale Gericht im Ergebnis zu Recht davon ausgegangen, der Sachverhalt habe sich rentenaufhebend verändert, was zur Beschwerdeabweisung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