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681</w:t>
      </w:r>
    </w:p>
    <w:p>
      <w:r>
        <w:t>Bundesgericht (BGE), 2015-12-18, DE</w:t>
      </w:r>
    </w:p>
    <w:p>
      <w:r>
        <w:rPr>
          <w:b/>
        </w:rPr>
        <w:t xml:space="preserve">Quelle: </w:t>
      </w:r>
      <w:r>
        <w:t>https://mcp.opencaselaw.ch/entscheid/bge_BGE_141_V_681</w:t>
      </w:r>
    </w:p>
    <w:p>
      <w:r>
        <w:t>FR: ATF 141 V 681</w:t>
      </w:r>
    </w:p>
    <w:p>
      <w:r>
        <w:t>IT: DTF 141 V 681</w:t>
      </w:r>
    </w:p>
    <w:p>
      <w:pPr>
        <w:pStyle w:val="Heading2"/>
      </w:pPr>
      <w:r>
        <w:t>Regeste</w:t>
      </w:r>
    </w:p>
    <w:p>
      <w:r>
        <w:t>Regeste Art. 18c Abs. 1 AVIG; Art. 32 AVIV. Eine Altersleistung der beruflichen Vorsorge in Kapitalform ist auch dann von der Arbeitslosenentschädigung abzuziehen, wenn das Vorsorgekapital im Rahmen eines gegen die versicherte Person eingeleiteten Strafprozesses beschlagnahmt wird (E. 5.3).</w:t>
      </w:r>
    </w:p>
    <w:p>
      <w:r>
        <w:t>Regeste Art. 18c al. 1 LACI; art. 32 OACI. Une prestation de vieillesse de la prévoyance professionnelle versée sous la forme d'un capital doit être aussi déduite de l'indemnité de chômage lorsque le capital de prévoyance est l'objet d'un séquestre dans le cadre d'un procès pénal dirigé contre l'assuré (consid. 5.3).</w:t>
      </w:r>
    </w:p>
    <w:p>
      <w:r>
        <w:t>Regesto Art. 18c cpv. 1 LADI; art. 32 OADI. Una prestazione di vecchiaia della previdenza professionale sotto forma di capitale è dedotta dall'indennità di disoccupazione anche nel caso in cui il capitale di previdenza si trovasse sotto sequestro nell'ambito di un procedimento penale nei confronti della persona assicurata (consid. 5.3).</w:t>
      </w:r>
    </w:p>
    <w:p>
      <w:pPr>
        <w:pStyle w:val="Heading2"/>
      </w:pPr>
      <w:r>
        <w:t>Erwägungen</w:t>
      </w:r>
    </w:p>
    <w:p>
      <w:r>
        <w:rPr>
          <w:b/>
        </w:rPr>
        <w:t>E. 2.1</w:t>
      </w:r>
    </w:p>
    <w:p>
      <w:r>
        <w:t>Altersleistungen der beruflichen Vorsorge werden von der Arbeitslosenentschädigung abgezogen ( Art. 18c Abs. 1 AVIG [SR 837.0]), ungeachtet dessen, ob sie in Form einer Rente oder aber ganz oder teilweise in Form einer Kapitalabfindung ausgerichtet werden (SVR 2000 ALV Nr. 7 S. 21, C 72/03).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ohne Belang ist die Absicht der versicherten Person, anderweitig erwerbstätig zu sein ( BGE 129 V 381 E. 4.1 S. 382). Gemäss BGE 129 V 381 gilt dies grundsätzlich auch unter der Herrschaft des Bundesgesetzes vom 17. Dezember 1993 über die Freizügigkeit in der beruflichen Alters-, Hinterlassenen- und Invalidenvorsorge (Freizügigkeitsgesetz, FZG; SR 831.42).</w:t>
      </w:r>
    </w:p>
    <w:p>
      <w:r>
        <w:rPr>
          <w:b/>
        </w:rPr>
        <w:t>E. 2.2</w:t>
      </w:r>
    </w:p>
    <w:p>
      <w:r>
        <w:t>Als Altersleistungen gelten Leistungen der obligatorischen und weitergehenden beruflichen Vorsorge, auf die bei Erreichen der reglementarischen Altersgrenze für die vorzeitige Pensionierung ein Anspruch erworben wurde ( Art. 32 AVIV [SR 837.02]). Sie umfassen Altersrenten, Kapitalabfindungen und Überbrückungsrenten, nicht aber Freizügigkeitsleistungen - auch wenn sie gegen Ende einer beruflichen Laufbahn in Wert und Wirkung einer Altersleistung sehr nahe kommen - weil diese nicht für das versicherte Risiko des Alters ausgerichtet werden ( BGE 123 V 147 E. 5a S. 148). Leistungen des Arbeitgebers fallen nicht darunter (THOMAS NUSSBAUMER, Arbeitslosenversicherung, in: Soziale Sicherheit, SBVR Bd. XIV, 2. Aufl. 2007, S. 2246 Rz. 226).</w:t>
      </w:r>
    </w:p>
    <w:p>
      <w:r>
        <w:rPr>
          <w:b/>
        </w:rPr>
        <w:t>E. 3.1</w:t>
      </w:r>
    </w:p>
    <w:p>
      <w:r>
        <w:t>Die Vorinstanz erwog, der Versicherte habe im Zeitpunkt des Dienstaustritts am 21. März 2014 die Voraussetzungen zur Ausrichtung einer Altersleistung gestützt auf Art. 37 Abs. 1 des Vorsorgereglements vom 15. Juni 2007 für die Angestellten und die Rentenbeziehenden des Vorsorgewerks Bund (VRAB; SR 172.220.141.1) erfüllt; zutreffend sei auch, dass ihm grundsätzlich ein Wahlrecht BGE 141 V 681 S. 684 zwischen Alters- oder Austrittsleistung nach Art. 37 Abs. 3 und Art. 84 Abs. 1 VRAB zugestanden habe. Bereits am 14. November 2011 habe er aber bei der PUBLICA Antrag auf einen 100%igen Kapitalbezug (per Ende Januar 2015) gestellt, welchen die PUBLICA gleichentags bewilligt habe. Die anschliessend an die fristlose Kündigung erfolgte Mitteilung der PUBLICA vom 15. Mai 2014, das Gesuch um 100%ige Kapitalauszahlung könne nicht mehr geändert werden, sei gestützt auf Art. 40 Abs. 3 VRAB (in der seit 1. Juli 2012 gültigen, hier anwendbaren Fassung) zutreffend. Danach habe eine versicherte Person, die eine Kapitalabfindung beziehen könne, die Möglichkeit, den Kapitalbezug oder die einmalige Änderung eines bereits gemeldeten Kapitalbezugs bis zum Altersrücktritt zu melden, wenn das Arbeitsverhältnis ohne deren Verschulden durch den Arbeitgeber aufgelöst worden sei. Der Vorsorgefall Alter sei hier bereits eingetreten, was den Anspruch auf eine Freizügigkeits- bzw. Austrittsleistung ausschliesse ( Art. 2 Abs. 1 FZG ). Demnach sei bei der Summe von Fr. 860'017.95, auf welche der Beschwerdeführer in Zusammenhang mit der Auflösung des Arbeitsverhältnisses per 21. März 2014 einen Anspruch erworben habe, von einer Altersleistung in Form eines Kapitalbezugs auszugehen, weshalb das beco diese zu Recht von der Arbeitslosenentschädigung abgezogen habe. Daran ändere nichts, dass die Altersleistung von der Bundesanwaltschaft beschlagnahmt worden sei, da auch in anderen Konstellationen, in denen die versicherte Person über die Altersleistung nicht mehr frei verfügen könne, diese von der Leistung der Arbeitslosenversicherung in Abzug gebracht werden müsse.</w:t>
      </w:r>
    </w:p>
    <w:p>
      <w:r>
        <w:rPr>
          <w:b/>
        </w:rPr>
        <w:t>E. 3.2</w:t>
      </w:r>
    </w:p>
    <w:p>
      <w:r>
        <w:t>Der Beschwerdeführer stellt sich auf den Standpunkt, die Vorinstanz habe sich rechtsfehlerhaft auf Art. 40 Abs. 3 VRAB berufen, welcher die Frage, ob aufgrund veränderter Verhältnisse (Verlust der Arbeitsstelle und Anmeldung bei der Arbeitslosenversicherung) statt eines Alterskapitals eine Austrittsleistung hätte geltend gemacht werden können, gar nicht regle. Nach Art. 86 VRAB (recte wohl: Art. 84 VRAB ) könne aber eine versicherte Person, deren Arbeitsverhältnis nach Vollendung des 60. Altersjahres aus anderen Gründen als infolge Tod oder Invalidität ganz oder teilweise beendet worden sei, wählen zwischen der Überweisung der Austrittsleistung an die Vorsorgeeinrichtung des neuen Arbeitgebers, dem Bezug von Altersleistungen oder der Überweisung der Austrittsleistung an eine Freizügigkeitseinrichtung, wenn sie als arbeitslos gemeldet sei. In einem ähnlichen Fall (Urteil B 38/00 vom 24. Juni 2002) habe das BGE 141 V 681 S. 685 Bundesgericht dementsprechend entschieden, dass der Versicherte Anspruch auf eine Austrittsleistung habe. Zudem habe die Vorinstanz zu Unrecht hinsichtlich der falschen Information einer fehlenden Wahlmöglichkeit durch die PUBLICA den vertrauensschutzrechtlichen Gesichtspunkt nicht geprüft. Da ferner das Kapital nach wie vor blockiert und der Dispositionsfreiheit des Beschwerdeführers entzogen sei, dürfe auch bei einer Qualifikation des Vermögens als Alterskapital keine Anrechnung erfolgen.</w:t>
      </w:r>
    </w:p>
    <w:p>
      <w:r>
        <w:rPr>
          <w:b/>
        </w:rPr>
        <w:t>E. 4</w:t>
      </w:r>
    </w:p>
    <w:p>
      <w:r>
        <w:t>Es ist unbestritten, dass der Beschwerdeführer von der ihm vorsorgerechtlich eingeräumten Möglichkeit, die Ausrichtung einer vorzeitigen Altersleistung zu verlangen, Gebrauch machte. Der einen Anspruch auf eine Austrittsleistung ausschliessende Vorsorgefall Alter ist eingetreten, wie die PUBLICA dem Versicherten mehrfach bestätigte und demnach das Alterskapital auf Fr. 860'017.95 festsetzte, welchen Betrag die Arbeitslosenkasse ihrem Entscheid zugrunde legte (vgl. SZS 2003 S. 353, B 33/04). Im Prozess über die Rechtmässigkeit der Beschlagnahme ging der Beschwerdeführer überdies selbst von einem Alterskapital aus; dementsprechend hielt das Bundesstrafgericht fest, es sei unbestritten, dass es sich beim Beschwerdegegenstand bildenden, beschlagnahmten Vermögenswert um den obligatorischen Anspruch auf sein Alterskapital bei der PUBLICA handle (Beschluss des Bundesstrafgerichts vom 6. November 2014), wobei es die Beschlagnahmbarkeit desselben bestätigte. Es liegt somit eine Altersleistung im Umfang von Fr. 860'017.95 vor, auf die ein Anspruch erworben wurde ( Art. 32 AVIV ), weshalb diese nach Art. 18c AVIG von der Arbeitslosenentschädigung in Abzug zu bringen ist. Ob der erworbene Anspruch auf eine Altersleistung in Kapitalform nachträglich aufgrund veränderter Sachumstände in eine Austrittsleistung umgewandelt werden kann, was die Vorinstanz gestützt auf Art. 40 Abs. 3 VRAB verneinte, braucht daher aus arbeitslosenversicherungsrechtlicher Sicht nicht beurteilt zu werden, weshalb sich Weiterungen hierzu erübrigen. Diese Frage wäre allenfalls in einem anzustrengenden Prozess betreffend die berufliche Vorsorge zu klären.</w:t>
      </w:r>
    </w:p>
    <w:p>
      <w:r>
        <w:rPr>
          <w:b/>
        </w:rPr>
        <w:t>E. 5.1</w:t>
      </w:r>
    </w:p>
    <w:p>
      <w:r>
        <w:t>Es bleibt zu beurteilen, ob die direkte Beschlagnahme des Alterskapitals bei der PUBLICA eine Anrechnung nach Art. 18c AVIG zulässt. Mit der Beschlagnahme als eine sichernde, vorsorgliche, strafprozessuale Zwangsmassnahme entzieht die Strafbehörde deliktsrelevante Gegenstände oder Vermögenswerte der freien BGE 141 V 681 S. 686 Verfügungsgewalt der betroffenen Person ohne deren Einverständnis für die Zwecke des Strafverfahrens (NIKLAUS SCHMID, Handbuch des schweizerischen Strafprozessrechts, 2. Aufl. 2013, N. 1108 f.; MOREILLON/PAREIN-REYMOND, CPP, Code de procédure pénale, 2013, Remarques préliminaires, N. 1 ff. zu Art. 263-268 StPO ). Vorliegend wies das Bundesstrafgericht die Sache (unter Bestätigung der Beschlagnahme) zur Bemessung der Kostendeckungsbeschlagnahme und aufgrund fehlender Schätzung (hinsichtlich der realisierbaren Erträge einer Einziehung der bereits beschlagnahmten Vermögenswerte sowie des deliktischen Gewinns bzw. der noch zu beziffernden Schäden) und vorzunehmender Gegenüberstellung von deliktischem Gewinn bzw. Schaden und mutmasslichem Einziehungsvolumen an die Bundesanwaltschaft zurück.</w:t>
      </w:r>
    </w:p>
    <w:p>
      <w:r>
        <w:rPr>
          <w:b/>
        </w:rPr>
        <w:t>E. 5.2</w:t>
      </w:r>
    </w:p>
    <w:p>
      <w:r>
        <w:t>Im Rahmen der Leistungskoordination sieht Art. 18c Abs. 1 AVIG eine Anrechnung der Altersleistung der beruflichen Vorsorge an die Arbeitslosenentschädigung bei gleichzeitigem Bezug von berufsvorsorgerechtlichen Altersleistungen und Taggeldern der Arbeitslosenversicherung vor. Ein Abzug ist dann vorzunehmen, wenn die versicherte Person für den gleichen Zeitraum einen Anspruch auf Arbeitslosenentschädigung und Altersleistungen erworben hat. Als erworben gelten die Altersleistungen, wenn diese bezogen werden, bzw. die Verfügbarkeit in der Dispositionsfreiheit der versicherten Person liegt. Auch wenn sie über die Altersleistungen nicht mehr frei verfügen kann, weil sie das erworbene Vorsorgekapital angelegt oder verzehrt hat, wird die Altersleistung von der Arbeitslosenentschädigung abgezogen (BARBARA KUPFER BUCHER, Arbeitslosenversicherung und Schnittstellen zur beruflichen Vorsorge, in: Berufliche Vorsorge im Wandel der Zeit, Festschrift "25 Jahre BVG", Hans-Ulrich Stauffer [Hrsg.], 2009, S. 334 f.; Weisung des SECO, AVIG-Praxis ALE, C 158).</w:t>
      </w:r>
    </w:p>
    <w:p>
      <w:r>
        <w:rPr>
          <w:b/>
        </w:rPr>
        <w:t>E. 5.3</w:t>
      </w:r>
    </w:p>
    <w:p>
      <w:r>
        <w:t>Nach dem Gesagten spielt es für die Anrechnung keine Rolle, ob die Leistung in Kapital- oder Rentenform ausgerichtet wird und ob die versicherte Person über die Leistung frei verfügen kann. Eine Anrechnung hat insbesondere auch bei Rentenaufschub und gebundener Kapitalanlage (SVR 2005 ALV Nr. 8 S. 25, C 214/03) oder bei Vermögensverzehr zu erfolgen. Durch die unfreiwillige Beschlagnahme besteht ein Unterschied zum freiwilligen, disponierten Verfügungsverlust. Mit Blick darauf, dass der Gesetzgeber mit Art. 18c AVIG eine Koordinationsnorm geschaffen hat, um den von ihm als ungerechtfertigt erachteten gleichzeitigen Bezug von Altersleistungen der BGE 141 V 681 S. 687 beruflichen Vorsorge und Taggeldleistungen der Arbeitslosenversicherung zur Vermeidung einer Überentschädigung zu regeln (NUSSBAUMER, a.a.O., S. 2278 Rz. 331; KUPFER BUCHER, a.a.O., S. 334), liegt es auf den ersten Blick nahe, das Vorsorgekapital nur dann und so weit von der Arbeitslosenentschädigung in Abzug zu bringen, als die Beschlagnahme aufgehoben und die Herausgabe an den Beschwerdeführer verfügt wird, da er erst im Umfang derselben Verfügungsgewalt über das Alterskapital erlangt. Dieser Schluss würde jedoch insofern zu kurz greifen, als die strafprozessuale Vermögensbeschlagnahme zur Begleichung eines möglichen, mutmasslich vom Beschwerdeführer verursachten, deliktischen Schadens herangezogen wird. Sein Vorsorgekapital dient durch die vorgenommene strafprozessuale Massnahme der Deckung seiner eigenen, im Rahmen des Strafverfahrens noch festzustellenden, allfälligen Verbindlichkeiten, sofern es nicht freigegeben wird. Damit ist der Beschwerdeführer gleichzustellen mit Personen, die ihr Vorsorgevermögen verzehrt oder anderweitig eingesetzt haben und deshalb nicht mehr (oder nicht mehr unmittelbar) darüber verfügen können. Wird das Alterskapital von den Strafbehörden wieder freigegeben, führte dies ohnehin zur Anrechnung nach Art. 18c AVIG . Wird das Vermögen zur Begleichung von im Zusammenhang mit seinem ihm vorgeworfenen, strafbaren Verhalten entstandenen Schulden verbraucht, hat er dies vollumfänglich selbst zu verantworten. Es wäre stossend, die Arbeitslosenversicherung einen Teil des aus seinem möglicherweise deliktischen Verhalten resultierenden Schadens tragen zu lassen und den Beschwerdeführer durch eine nicht begründete Ungleichbehandlung besser zu stellen als jene Versicherte, die aus den dargelegten Gründen keine freie Verfügungsmacht über ihr Vorsorgekapital haben. Die Vorinstanz hat die strittige Frage schliesslich zu Recht unter Hinweis auf die nicht mehr gegebene Wahlmöglichkeit der Leistungsausrichtung nicht weiter unter dem Aspekt des öffentlich-rechtlichen Vertrauensschutzes geprüft (E. 3.2 hiervor). Dies führt zur Bestätigung des vorinstanzlichen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