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51</w:t>
      </w:r>
    </w:p>
    <w:p>
      <w:r>
        <w:t>Bundesgericht (BGE), 2004-04-01, DE</w:t>
      </w:r>
    </w:p>
    <w:p>
      <w:r>
        <w:rPr>
          <w:b/>
        </w:rPr>
        <w:t xml:space="preserve">Quelle: </w:t>
      </w:r>
      <w:r>
        <w:t>https://mcp.opencaselaw.ch/entscheid/bge_BGE_141_V_51</w:t>
      </w:r>
    </w:p>
    <w:p>
      <w:r>
        <w:t>FR: ATF 141 V 51</w:t>
      </w:r>
    </w:p>
    <w:p>
      <w:r>
        <w:t>IT: DTF 141 V 51</w:t>
      </w:r>
    </w:p>
    <w:p>
      <w:pPr>
        <w:pStyle w:val="Heading2"/>
      </w:pPr>
      <w:r>
        <w:t>Regeste</w:t>
      </w:r>
    </w:p>
    <w:p>
      <w:r>
        <w:t>Regeste Art. 51 Abs. 1 BVG (in Kraft ab 1. April 2004); Art. 52 Abs. 1 und Art. 56a Abs. 1 BVG (jeweils in den bis Ende 2011 gültigen Fassungen); Art. 49a Abs. 1 BVV 2 (in der bis Ende 2008 gültigen Fassung); Art. 759 Abs. 1 OR; Verantwortlichkeit des Stiftungsrats. Die im Zeitpunkt der effektiven Begründung der Organstellung unmittelbar einsetzende Haftung des Stiftungsrats bedingt, dass dieser sich vor der Mandatsübernahme ein genügend umfassendes Bild der Einrichtung verschafft (E. 6.1). Die Sorgfaltspflicht bestimmt sich nicht nach den Fachkenntnissen, sondern nach objektiven Kriterien (E. 6.1). Die unübertragbare Verantwortung für die Anlagestrategie obliegt dem Stiftungsrat als Ganzes. Pflichten der (übrigen) Stiftungsratsmitglieder im Falle der Übertragung der Umsetzung der Anlagestrategie an ein einzelnes Mitglied (E. 6.2.3). Offengelassen, ob die differenzierte Solidarität gemäss Art. 759 Abs. 1 OR auch in Bezug auf die berufsvorsorgerechtliche Schadenersatzpflicht gelten soll (E. 9.2).</w:t>
      </w:r>
    </w:p>
    <w:p>
      <w:r>
        <w:t>Regeste Art. 51 al. 1 LPP (en vigueur depuis le 1 er avril 2004); art. 52 al. 1 et art. 56a al. 1 LPP (dans leur teneur en vigueur jusqu'à la fin de l'année 2011); art. 49a al. 1 OPP 2 (dans sa teneur en vigueur jusqu'à la fin de l'année 2008); art. 759 al. 1 CO; responsabilité du conseil de fondation. La responsabilité du conseil de fondation immédiatement engagée au moment de la constitution du statut d'organe exige que le membre du conseil de fondation se fasse avant son entrée en fonction une image suffisamment complète de l'institution (consid. 6.1). Le devoir de diligence ne se détermine pas selon les connaissances particulières mais selon des critères objectifs (consid. 6.1). La responsabilité intransmissible pour la stratégie de placement incombe au conseil de fondation dans son ensemble. Devoir des membres restants du conseil de fondation en cas de transfert de la mise en oeuvre de la stratégie de placement à un membre du conseil de fondation (consid. 6.2.3). La question de savoir si la solidarité différenciée au sens de l'art. 759 al. 1 CO doit aussi valoir en lien avec l'obligation de réparer le dommage en matière de prévoyance professionnelle a été laissée ouverte (consid. 9.2).</w:t>
      </w:r>
    </w:p>
    <w:p>
      <w:r>
        <w:t>Regesto Art. 51 cpv. 1 LPP (in vigore dal 1° aprile 2004); art. 52 cpv. 1 e art. 56a cpv. 1 LPP (nella loro versione in vigore fino a fine 2011); art. 49a cpv. 1 OPP 2 (nella versione in vigore fino a fine 2008); art. 759 cpv. 1 CO; responsabilità del consiglio di fondazione. La responsabilità diretta del consiglio di fondazione, dal momento della sua costituzione quale organo, richiede che ogni membro del consiglio di fondazione debba impegnarsi per avere un quadro sufficientemente completo dell'istituto prima di assumerne il mandato (consid. 6.1). Il dovere di diligenza si determina non secondo conoscenze specialistiche ma secondo criteri oggettivi (consid. 6.1). La responsabilità non delegabile per la strategia d'investimento incombe al consiglio di fondazione nella sua totalità. Doveri degli altri membri del consiglio di fondazione in caso di delega dell'attuazione della strategia d'investimento a un membro del consiglio di fondazione (consid. 6.2.3). Sapere se la solidarietà differenziata nel senso dell'art. 759 cpv. 1 CO debba valere anche per l'obbligo di risarcimento del danno nell'ambito della previdenza professionale, è questione che può rimanere aperta (consid. 9.2).</w:t>
      </w:r>
    </w:p>
    <w:p>
      <w:pPr>
        <w:pStyle w:val="Heading2"/>
      </w:pPr>
      <w:r>
        <w:t>Erwägungen</w:t>
      </w:r>
    </w:p>
    <w:p>
      <w:r>
        <w:rPr>
          <w:b/>
        </w:rPr>
        <w:t>E. 3.1.1</w:t>
      </w:r>
    </w:p>
    <w:p>
      <w:r>
        <w:t>Nach Art. 52 BVG in der bis Ende Dezember 2004 gültigen Fassung sind alle mit der Verwaltung, Geschäftsführung oder Kontrolle der Vorsorgeeinrichtung betrauten Personen für den Schaden verantwortlich, den sie ihr absichtlich oder fahrlässig zufügen. Diese Bestimmung findet sich auch heute noch im Gesetz, nur wurde sie per 1. Januar 2005 bzw. 1. Januar 2012 durch verschiedene - hier nicht relevante - Absätze erweitert (heute also Art. 52 Abs. 1 BVG und nachfolgend nurmehr diese Norm zitierend).</w:t>
      </w:r>
    </w:p>
    <w:p>
      <w:r>
        <w:rPr>
          <w:b/>
        </w:rPr>
        <w:t>E. 3.1.2</w:t>
      </w:r>
    </w:p>
    <w:p>
      <w:r>
        <w:t>Art. 52 Abs. 1 BVG , dessen Anwendungsbereich sich auch auf die weitergehende Vorsorge erstreckt ( Art. 49 Abs. 2 Ziff. 8 BVG ; Art. 89 bis Abs. 6 Ziff. 6 ZGB [in der bis 31. Dezember 2012 geltenden Fassung]), kommt unabhängig von der Rechtsform der BGE 141 V 51 S. 56 Vorsorgeeinrichtung zum Tragen. Er räumt der geschädigten Vorsorgeeinrichtung einen direkten Anspruch gegenüber dem näher umschriebenen Kreis der haftpflichtigen Personen ein. Darunter fallen insbesondere die Organe der Vorsorgeeinrichtung, im vorliegenden Fall der Stiftungsrat (vgl. Art. 51 BVG ). Diese Organeigenschaft kann wie im Rahmen der Verantwortlichkeitsvorschrift von Art. 52 AHVG auch eine bloss faktische sein.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Kausalzusammenhang zwischen Schaden und haftungsbegründendem Verhalten voraus ( BGE 128 V 124 E. 4a S. 127 f.; SVR 2010 BVG Nr. 5 S. 17, 9C_421/2009 E. 5.2). Es genügt jedes Verschulden, also auch leichte Fahrlässigkeit ( BGE 128 V 124 E. 4e S. 132).</w:t>
      </w:r>
    </w:p>
    <w:p>
      <w:r>
        <w:rPr>
          <w:b/>
        </w:rPr>
        <w:t>E. 3.2.1</w:t>
      </w:r>
    </w:p>
    <w:p>
      <w:r>
        <w:t>Gemäss Art. 56a Abs. 1 BVG , ebenfalls in der bis Ende 2004 gültig gewesenen Fassung, hat der Sicherheitsfonds gegenüber Personen, die für die Zahlungsunfähigkeit der Vorsorgeeinrichtung oder des Versichertenkollektivs ein Verschulden trifft, ein Rückgriffsrecht im Umfang der sichergestellten Leistungen. 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Schadensfall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BGE 141 V 51 S. 57 müsste. Damit ist Art. 56a BVG für die vom Sicherheitsfonds belangten, nicht schon von Art. 52 BVG erfassten Verantwortlichen als massgebliche Haftungsnorm zu verstehen. Obwohl im Wortlaut nicht erwähnt, setzt die Haftung nach Art. 56a BVG nebst dem Verschulden auch das Vorhandensein der anderen üblichen Haftungselemente (Schaden; Widerrechtlichkeit bzw. Pflichtwidrigkeit; natürlicher und adäquater Kausalzusammenhang zwischen Pflichtverletzung und Schaden) voraus ( BGE 135 V 373 E. 2.2 und 2.3 S. 375 f.; Urteil 9C_754/2011 vom 5. März 2012 E. 1.2 mit Hinweis auf BGE 130 V 277 E. 2.1 S. 280 und SVR 2008 BVG Nr. 33 S. 135, 9C_92/2007 E. 1.3).</w:t>
      </w:r>
    </w:p>
    <w:p>
      <w:r>
        <w:rPr>
          <w:b/>
        </w:rPr>
        <w:t>E. 3.2.2</w:t>
      </w:r>
    </w:p>
    <w:p>
      <w:r>
        <w:t>Im Rahmen der 1. BVG-Revision erfuhr Art. 56a Abs. 1 BVG - auf Antrag der nationalrätlichen Kommission - eine Änderung. Seit 1. Januar 2005 sieht er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 Mit dieser Anpassung wurde eine schnellere Geltendmachung von Ansprüchen durch den Sicherheitsfonds und die Erweiterung von dessen Handlungsspielraum bezweckt. Die Umschreibung des (persönlichen und sachlichen) Geltungsbereichs war zu keinem Zeitpunkt Thema (Protokoll der Sitzung der nationalrätlichen Kommission für soziale Sicherheit und Gesundheit vom 21./22. Februar 2002 S. 44; Protokoll der Sitzung der ständerätlichen Kommission für soziale Sicherheit und Gesundheit vom 4./5. November 2002 S. 22). Diesbezüglich kann somit weiterhin auf die zur früheren Regelung ergangene Rechtsprechung (vgl. E. 3.2.1) abgestellt werden.</w:t>
      </w:r>
    </w:p>
    <w:p>
      <w:r>
        <w:rPr>
          <w:b/>
        </w:rPr>
        <w:t>E. 3.2.3</w:t>
      </w:r>
    </w:p>
    <w:p>
      <w:r>
        <w:t>Zur Neureglung von Art. 56a BVG auf das Jahr 2005 wurde kein Übergangsrecht erlassen. Nach den allgemeinen Grundsätzen kommt eine neue Bestimmung nur auf Sachverhalte zur Anwendung, die sich nach dem Inkrafttreten verwirklicht haben. Bezogen auf die Sicherstellungsleistungen des Sicherheitsfonds heisst dies, dass die neue Bestimmung erst für Fälle zur Anwendung kommt, in denen die Sicherstellung nach dem 1. Januar 2005 erfolgte. In concreto hat der Sicherheitsfonds Ende Dezember 2006 Insolvenzleistungen für die Destinatäre der Stiftung in der Höhe von Fr. 33'000'000.- erbracht. Damit ist die neue, bis Ende 2011 gültige Fassung von Art. 56a Abs. 1 BVG anzuwenden. BGE 141 V 51 S. 58</w:t>
      </w:r>
    </w:p>
    <w:p>
      <w:r>
        <w:rPr>
          <w:b/>
        </w:rPr>
        <w:t>E. 3.3</w:t>
      </w:r>
    </w:p>
    <w:p>
      <w:r>
        <w:t>Art. 52 Abs. 1 und Art. 56a Abs. 1 BVG haben wohl zwei verschiedene "Schadensarten" zum Inhalt, einerseits den Schaden, der bei der Stiftung eingetreten ist ( Art. 52 BVG ), anderseits denjenigen, der beim Beschwerdegegner selber angefallen ist ( Art. 56a BVG ). Dessen ungeachtet ist insofern grundsätzlich ein Schaden gegeben, als bei beiden Anspruchsnormen der gleiche Sachverhalt zu Grunde liegt, aus dem in Wechselwirkung der zitierten Gesetzesbestimmungen - Sicherstellung des bei der Vorsorgeeinrichtung entstandenen Schadens durch den Beschwerdegegner - eine kongruente Geldforderung resultiert (Urteil 9C_322/2012 vom 29. November 2012 E. 2.1.1). Davon zu unterscheiden ist die Frage, unter welchem Rechtstitel gegen wen vorgegangen bzw. wer für welchen Schadensbetrag belangt werden kann. Ersterer Punkt wird nachfolgend angegangen. Auf den zweiten Punkt wird weiter hinten zurückgekommen (vgl. E. 9).</w:t>
      </w:r>
    </w:p>
    <w:p>
      <w:r>
        <w:rPr>
          <w:b/>
        </w:rPr>
        <w:t>E. 4</w:t>
      </w:r>
    </w:p>
    <w:p>
      <w:r>
        <w:t>Die Vorinstanz hat für das Bundesgericht verbindlich und richtig festgestellt (nicht publ. E. 1), dass die Stiftung alle ihre Ansprüche, die sie gegen die Beklagten 1-13 zu haben glaubt, somit auch den aus Art. 52 BVG fliessenden Verantwortlichkeitsanspruch, formell korrekt an den Beschwerdegegner abgetreten hat. Mit Erklärung vom 13. Dezember 2010 trat dieser zudem gestützt auf Art. 56a Abs. 1 BVG in die Verantwortlichkeitsansprüche der Stiftung gegenüber den Beklagten 1-13 ein. In Anbetracht der materiellen Organstellung des Beschwerdeführers als Stiftungsrat steht hier Art. 52 Abs. 1 BVG als Anspruchsgrundlage im Vordergrund (vgl. E. 3.1.2 vorne). Der Beschwerdeführer wird aber auch gestützt auf Art. 56a BVG ins Recht gefasst. Nachdem es dabei um ein und denselben Schaden geht (vgl. E. 3.3 vorne), sind mit der Erfüllung der Haftungsvoraussetzungen von Art. 52 Abs. 1 BVG (Schaden, Sorgfaltspflichtverletzung, Verschulden, adäquater Kausalzusammenhang) selbstredend auch diejenigen von Art. 56a Abs. 1 BVG erfüllt (vgl. E. 3.2.1 Abs. 2 vorne).</w:t>
      </w:r>
    </w:p>
    <w:p>
      <w:r>
        <w:rPr>
          <w:b/>
        </w:rPr>
        <w:t>E. 5</w:t>
      </w:r>
    </w:p>
    <w:p>
      <w:r>
        <w:t>Was den Schaden betrifft, so hat das kantonale Gericht erwogen, die Abflüsse der Stiftung bis zur Höhe von Fr. 30'553'230.39 seien ausreichend substanziiert und würden vom Beschwerdeführer nicht bestritten. Dieser habe keine Bemerkungen zum Schaden gemacht und insbesondere nicht geltend gemacht, dass die Abflüsse rechtmässig gewesen sind. Der Beschwerdeführer widerspricht diesen Feststellungen nicht, sondern erörtert, weshalb der Schaden nicht genügend substanziiert sei. Damit stellt er neue tatsächliche Behauptungen auf BGE 141 V 51 S. 59 (vgl. Urteil 4A_229/2010 vom 7. Oktober 2010 E. 5.1.3, nicht publ. in: BGE 136 III 518 ), die unzulässig sind, zumal nicht erst der angefochtene Entscheid zu denselben Anlass gegeben hat ( Art. 99 Abs. 1 BGG ). Gleich verhält es sich in Bezug auf das erstmalige Vorbringen, die Höhe des Schadens stehe noch gar nicht fest, weil sich ein Teil der abgeflossenen Gelder wieder zurückführen lasse resp. bei sorgfältiger Liquidation hätte zurückführen lassen. Im Übrigen kann der Sicherheitsfonds, wenn das Ausmass des Schadens im Zeitpunkt der Klageanhebung weder exakt noch annähernd bestimmbar ist, weil die Höhe des Erlöses aus der Liquidation der Vorsorgeeinrichtung noch nicht feststeht, gleichwohl den gesamten Schaden geltend machen, sofern der Liquidationserlös an den Schadensverursacher abgetreten wird ( BGE 139 V 176 E. 9.2 S. 191 f.).</w:t>
      </w:r>
    </w:p>
    <w:p>
      <w:r>
        <w:rPr>
          <w:b/>
        </w:rPr>
        <w:t>E. 6.1</w:t>
      </w:r>
    </w:p>
    <w:p>
      <w:r>
        <w:t>Hinsichtlich der stiftungsrätlichen Sorgfaltspflicht hat die Vorinstanz vorab deren Facetten dargelegt (allgemeine Sorgfaltspflichten, Sorgfaltspflichten bei der Delegation, Sorgfalt in der Führung, Informationsrechte und -pflichten, Pflichten bei der Vermögensverwendung, allgemeine Sorgfaltspflichten in der Vermögensanlage, besondere Überwachungspflichten in der Vermögensanlage, Meldepflichten, Treuepflicht). Sodann hat sie für die eigentliche Prüfung, ob eine Pflichtverletzung vorliegt, die Stiftungsräte in drei Gruppen zusammengefasst. Der Beschwerdeführer wurde dabei mit den Beklagten 5, 6 und 8 beurteilt, was nicht zu beanstanden ist, zumal in den Erwägungen zwischen den einzelnen Gruppenmitgliedern klar differenziert wird. Den allgemeinen Ausführungen der Vorinstanz zu den einzelnen Sorgfaltspflichten, auf die vollumfänglich verwiesen werden kann, ist anzufügen, dass die Haftung eines Stiftungsrates keiner Karenzfrist unterliegt. Dieser steht ab dem Tag der effektiven Begründung der Organstellung - hier unbestritten ab 1. Oktober 2005 - in der vollen Pflicht ( BGE 128 V 124 E. 4b S. 128). Dies bedingt, dass er sich ein genügend umfassendes Bild der Einrichtung verschafft, bevor das Mandat übernommen wird. Die wichtigsten Bereiche, wozu u.a. die Organisation und die Anlagen sowie das Risikomanagement gehören, sind vor der Annahme des Stiftungsratsmandats zu prüfen (vgl. MÜLLER/LIPP/PLÜSS, Der Verwaltungsrat, Ein Handbuch für Theorie und Praxis, 4. Aufl. 2014, S. 21 f. Ziff. 1.2.7). Das heisst nicht, dass der Stiftungsrat schon bei Amtsantritt Verdacht schöpfen BGE 141 V 51 S. 60 muss oder Nachforschungen zu betreiben hat, ohne dass ein begründeter Anlass besteht. Indes hat er sich von Anfang an aktiv um das Geschehen zu kümmern. Damit geht nicht eine Vorwirkung der Haftung einher. Deren Beginn, der sich, wie soeben dargelegt, nach der tatsächlichen Mandatsübernahme richtet, bleibt sich gleich. Daran ändert auch nichts, dass die Vorsorgeeinrichtung die Aus- und Weiterbildung der Arbeitnehmer- und Arbeitgebervertreter im obersten paritätischen Organ auf eine Weise zu gewährleisten hat, dass diese ihre Führungsaufgaben wahrnehmen können ( Art. 51 Abs. 6 BVG in der hier massgebenden, bis Ende 2011 gültigen Fassung; ab 1. Januar 2012: Art. 51a Abs. 2 lit. i BVG ). Abgesehen davon, dass das Gesetz nicht gebietet, sich erst nach Amtsantritt (erstmals) ausbilden zu lassen, bestimmt sich die Sorgfaltspflicht nicht nach dem Stand der Fachkenntnisse, sondern nach objektiven Kriterien. Dies ist auch der klare Wille des Gesetzgebers (vgl. dazu den im Nationalrat klar verworfenen Antrag, - zumindest - das Mass der Sorgfalt nach den Fachkenntnissen zu bestimmen [Protokoll der Sitzung der nationalrätlichen Kommission für soziale Sicherheit und Gesundheit vom 21./22. Februar 2002 S. 37 unten; AB 2002 N 551 f.]). Eine andere Frage ist, ob die Mandatsdauer ein rechtzeitiges Handeln zugelassen hätte (vgl. dazu E. 6.2.3 Abs. 2 hinten).</w:t>
      </w:r>
    </w:p>
    <w:p>
      <w:r>
        <w:rPr>
          <w:b/>
        </w:rPr>
        <w:t>E. 6.2</w:t>
      </w:r>
    </w:p>
    <w:p>
      <w:r>
        <w:t>Die Beklagten 5-8 sind erst in einem späteren Zeitpunkt dem Stiftungsrat beigetreten und sehen sich allesamt dem Vorwurf ausgesetzt, sich nach dem Eintritt zu passiv verhalten zu haben, womit sie eine Vergrösserung des Schadens billigend in Kauf genommen hätten. Dass der Beschwerdegegner kaum auf das individuelle Verhalten der vier Beklagten eingegangen ist, heisst nicht, dass er seiner Substanziierungspflicht nicht nachgekommen ist, wie der Beschwerdeführer meint. Es können sich durchaus mehrere Stiftungsräte gleich passiv verhalten haben.</w:t>
      </w:r>
    </w:p>
    <w:p>
      <w:r>
        <w:rPr>
          <w:b/>
        </w:rPr>
        <w:t>E. 6.2.1</w:t>
      </w:r>
    </w:p>
    <w:p>
      <w:r>
        <w:t>Für die Geschäftsorganisation der Stiftung war der Umstand charakteristisch, dass zahlreiche Aufgaben an Dritte delegiert wurden: Bereits in der Stiftungsurkunde wurde die Q. AG als technische Verwalterin bezeichnet. Bei dieser am 24. März 2003 gegründeten Gesellschaft mit Sitz an der gleichen Adresse wie die Stiftung sassen die Beklagten 1-3 von Beginn weg im Verwaltungsrat. Am 22. Dezember 2003 stiess der Beklagte 4 dazu. Mit Leistungsauftrag 1.0 vom 15. Juni 2004 - rückwirkend per 1. Januar 2004 - übertrug die BGE 141 V 51 S. 61 Stiftung die vollständige unternehmerische und fachliche Führung, inkl. derjenigen der in ihr zusammengeschlossenen Vorsorgewerke, auf die Q. AG. Die übertragenen Aufgaben umfassten die fachliche, organisatorische und technische Betreuung der bestehenden Kunden, das ordnungsgemässe administrative und buchhalterische Führen der einzelnen Versicherten- und Rentnerbestände sowie die Führung der dazugehörenden Kassen (Vorsorgewerke), das ordnungsgemässe administrative und buchhalterische Führen der Stiftung und der Stiftungsbuchhaltung inklusive aller notwendigen periodischen Abschlussarbeiten sowie die Kommunikation mit den Aufsichtsorganen und den staatlichen Stellen. Noch am gleichen Tag, d.h. am 15. Juni 2004, übertrug die Q. AG mit Leistungsauftrag 1.1 - ebenfalls rückwirkend auf den 1. Januar 2004 - die unternehmerische und fachliche Führung der Stiftung vollständig weiter an die R. AG, mit Sitz an der identischen Adresse wie die Stiftung und die Q. AG. Als Verwaltungsräte der R. AG amteten u.a. die Beklagten 1 (ab 15. Dezember 2000), 2 (ab 25. Januar 2002) und 4 (ab 18. Mai 2005). Der von ihr zu erfüllende Aufgabenkatalog entsprach dabei praktisch wörtlich demjenigen, der zuvor der Q. AG übertragen worden war. Die Buchhaltung der Stiftung wurde indessen weder von der Q. AG noch von der R. AG ausgeführt. Diese Aufgabe übernahm die Beklagte 11. Ebenfalls am 15. Juni 2004 unterzeichnete die Stiftung zwei Agenturverträge mit der R. AG. Diese wurde darin - rückwirkend auf den 1. Januar 2004 - mit der Akquisition von Neukunden beauftragt. Am 8. Januar 2004 schloss die Stiftung mit der S. Ltd., ansässig in T., einen Vermögensverwaltungsauftrag - rückwirkend auf den 1. November 2003 - ab. Dieser unterlag folgenden Einschränkungen: Die Verwaltungshandlungen waren im Rahmen des vorhandenen Anlagereglements der Stiftung vom 7. April 2003 vorzunehmen. Die S. Ltd. durfte keine Vermögensverwaltungsaktivitäten entfalten, ohne dass das Deckungskapital jederzeit zu 100 % abgesichert war, bzw. nur solche Geschäfte abschliessen, welche eine Wertverminderung des Deckungskapitals ausschlossen. Dazu wurde ausdrücklich festgehalten, dass das Deckungskapital jederzeit im Besitz der Stiftung verblieb. Die beauftragte Vermögensverwalterin war auch nicht berechtigt, zur Verwaltung anvertraute Vermögenswerte an sich selbst oder an Dritte zu überweisen bzw. ausliefern zu lassen. Schliesslich wurde BGE 141 V 51 S. 62 klar gestellt, dass auf das noch zu definierende Bankkonto, auf welchem das Deckungskapital zu deponieren war, ausschliesslich Organe der Stiftung Zugriff haben durften. Der S. Ltd. wurden über die im Vertrag eingeräumten Rechte hinaus keine weiteren Rechte an den Vermögenswerten auf dem Bankkonto eingeräumt. Anfang Juni 2004 schloss die Stiftung einen (weiteren) umfassenden Vermögensverwaltungsauftrag - ebenfalls rückwirkend auf den 1. November 2003 - mit der U. AG ab, welcher die Beklagten 4 und 13 als Verwaltungsräte angehörten. Der Auftrag war mit Blick auf das weitgehende freie Ermessen und die zu beachtenden Einschränkungen identisch abgefasst wie der zuvor erwähnte Vertrag mit der S. Ltd. Ein wesentlicher Unterschied bestand darin, dass im Vertrag ein Bankkonto (Haupt-Nr. ...) bei der V. AG vordefiniert wurde. Am 16. Juni 2005 verlegte die U. AG ihren Sitz von Basel an die gleiche Adresse wie die Stiftung, die Q. AG und die R. AG. Mit einer Verwaltungsvollmacht für Finanzintermediäre vom 19. September 2003 räumte die Stiftung der Beklagten 12 das Recht ein, die unter der Stammnummer ... bei der V. AG deponierten Vermögenswerte ohne jede Einschränkung zu verwalten. Am 12. Februar 2004 räumte die Stiftung der Beklagten 12 erneut eine umfassende Verwaltungsvollmacht für Finanzintermediäre ein. Diesmal betraf es die Konti unter der Stammnummer ... bei der V. AG. Die Kontogruppe wurde auf dem Formular näher mit "Rubrik: R. AG" bezeichnet.</w:t>
      </w:r>
    </w:p>
    <w:p>
      <w:r>
        <w:rPr>
          <w:b/>
        </w:rPr>
        <w:t>E. 6.2.2</w:t>
      </w:r>
    </w:p>
    <w:p>
      <w:r>
        <w:t>Dem Beschwerdeführer war bekannt, dass die Stiftung die Anlagetätigkeit an einen Dritten delegiert hatte; er hatte sowohl von der S. Ltd. als auch der U. AG Kenntnis. Dazu kommt, dass er selber zweimal Verwaltungsrat der R. AG war, die von der Stiftung mit über 15 Mio. Fr. alimentiert wurde (allein nach dem 28. Dezember 2005 mit rund 2 Mio. Fr.). Das erste Mal amtete er von Januar bis November 2002 und das zweite Mal ab Dezember 2005. Mit Darlehensvertrag vom 27. Januar 2005 erhielt die W. AG, welcher der Beschwerdeführer damals als Vizepräsident des Verwaltungsrats angehörte, von der Stiftung ein Darlehen in der Höhe von Fr. 180'000.-. Im Weiteren verpflichtete sich die Q. AG am 28. Juli 2005, Fr. 1'150'000.- in die X. AG zu investieren. Diese war bei der Stiftung als Arbeitgeberfirma angeschlossen und wurde verwaltungsratsmässig vom Beschwerdeführer geleitet. Aus der Vereinbarung vom 28. Juli 2005 geht ferner hervor, dass der Darlehensvertrag vom 27. Januar 2005 von der BGE 141 V 51 S. 63 W. AG auf die X. AG übertragen werden sollte. Insgesamt flossen dieser dadurch im August 2005 1,2 Mio. Fr. zu.</w:t>
      </w:r>
    </w:p>
    <w:p>
      <w:r>
        <w:rPr>
          <w:b/>
        </w:rPr>
        <w:t>E. 6.2.3</w:t>
      </w:r>
    </w:p>
    <w:p>
      <w:r>
        <w:t>Bei dieser - von der Vorinstanz festgestellten und für das Bundesgericht verbindlichen (nicht publ. E. 1.1) - Sachlage (vgl. E. 6.2.1 und 6.2.2 vorne) kann dem Beschwerdeführer bei der hier fraglichen Mandatsübernahme nicht die Rolle eines unbedarften Stiftungsrats zugeschrieben werden, soweit er sich überhaupt darauf berufen kann (vgl. E. 6.1 vorne). Gerade die Interessenkonflikte, welche die Stiftung mit dem rund um sie aufgebauten Firmenkonglomerat hervorgerufen hat, welches vom Beschwerdeführer auf Grund seiner eigenen Verbandelung zumindest teilweise überblickbar war, hätten ihn bei der Übernahme des Stiftungsratsmandats umso aufmerksamer machen sollen. Aber auch als durchschnittlich sorgfältiger Stiftungsrat hätte er vordringlich die - konkrete - Anlagestrategie und das Risikoprofil der Stiftung sowie das Verhältnis zwischen der S. Ltd. und der U. AG erfragen müssen. Das bei den Akten liegende Anlagereglement, Version vom 7. April 2003, weist nämlich kein Genehmigungsdatum auf. Den Stiftungsratsprotokollen lässt sich nichts Gegenteiliges entnehmen. Der Beschwerdeführer kann sich nicht mit dem Vorbringen begnügen, er habe sich auf die Aussagen der anderen involvierten Stiftungsräte, bei denen es sich um ausgewiesene Fachexperten handle, verlassen dürfen. Vordergründig wurde(n) wohl ein positiver Eindruck, vor allem positive Zahlen, vermittelt, wie der Beschwerdeführer geltend macht (z.B. provisorischer Jahresabschluss 2003/2004 mit einem Gewinn, Deckungsgrad per Ende 2004 von 101,1 % bzw. per Ende 2005 von 105,5 %). Der Stiftungsrat kann sich jedoch nicht allein am Ergebnis orientieren; insbesondere reicht der Deckungsgrad als Momentaufnahme nicht aus, um die finanzielle Lage einer Vorsorgeeinrichtung zu beurteilen. Er trägt die Verantwortung für ein gesetzlich und reglementarisch korrektes Handeln (Stiftungsstatut vom 1. Mai 2003 S. 3 oben Ziff. 6), weshalb er sich (auch) um die Gegebenheiten hinter den Zahlen kümmern muss. Dazu gehört die - dem Stiftungsrat als Ganzes zugewiesene (Stiftungsstatut vom 1. Mai 2003 S. 2 f. Punkt 6) - Anlagestrategie, die nicht an einen Dritten übertragbar ist, andernfalls der Grundsatz der Parität und die damit gewährten Mitentscheidungsrechte der Arbeitnehmenden illusorisch gemacht werden ( Art. 51 Abs. 1 BVG , in Kraft seit 1. April 2004; Art. 49a Abs. 1 der Verordnung vom 18. April 1984 über die berufliche Alters-, Hinterlassenen- und Invalidenvorsorge [BVV 2; BGE 141 V 51 S. 64 SR 831.441.1] in der bis Ende 2008 gültigen Fassung; GÄCHTER/GECKELER HUNZIKER, in: Handkommentar zum BVG und FZG, Schneider/Geiser/Gächter [Hrsg.], 2010, N. 55 f. zu Art. 51 BVG ; seit 1. Januar 2012: Art. 51a Abs. 2 lit. m BVG ). Entscheid und Verantwortung verharren diesbezüglich - und verharrten auch in concreto (Stiftungsstatut vom 1. Mai 2003 S. 2-5 Punkte 5-7) - ungeteilt beim Stiftungsrat. Soweit die Durchführung des Anlageprozesses in den Aufgabenbereich eines anderen Stiftungsrates fiel, wie schon vor Vorinstanz argumentiert wurde, so entbindet dieser Umstand nicht davon, sicherzustellen, dass der andere Stiftungsrat die Vermögensverwaltungsgesellschaft regelmässig auf die Anlageziele und -grundsätze kontrolliert (DOMENICO GULLO, Die Verantwortlichkeit des Stiftungsrats in der Vorsorgeeinrichtung und die Delegation von Aufgaben, SZS 2001 S. 48 f. unten). Wird die Umsetzung der Anlagestrategie an einen anderen Stiftungsrat übertragen, so handelt es sich nicht um eine Delegation von Aufgaben und Verantwortung im herkömmlichen Sinne, sondern lediglich um eine Massnahme, die organisatorischer Natur ist und einer effizienten Stiftungsratstätigkeit dient (ERICH PETER, Leitfaden für Stiftungsräte, Führungsaufgaben und -prozesse in Vorsorgeeinrichtungen, 2014, S. 32 und 35). Dabei steht - in für das Bundesgericht verbindlicher Weise (nicht publ. E. 1.1) - fest, dass der Beschwerdeführer zu keiner Zeit für eine Berichterstattung des anderen Stiftungsrats betreffend dessen Kontrolltätigkeit zur Übereinstimmung von Ist und Soll sorgte. Die Berichterstattung erfolgt in der Regel quartalsweise und soll insbesondere Aufschluss über die getätigten Anlagen, den Anlageerfolg (je Anlagekategorie in Relation zum eingegangenen Risiko und im Vergleich mit dem Benchmark) sowie über die Einhaltung von Anlagestrategie und Anlagevorschriften geben (GULLO, a.a.O., S. 49). Ausserdem hat die Vorinstanz - ebenfalls verbindlich (nicht publ. E. 1.1) - festgestellt, dass der Beschwerdeführer niemals der Frage nachgegangen ist, ob die Stiftung dem Vermögensverwalter überhaupt eine Anlagestrategie vorgegeben hatte, wie er auch nie vertieft hinterfragt hat, welche Vermögensverwalterin denn nun für die Vermögensverwaltung der Stiftung verantwortlich war. Damit liegt die Verletzung einer elementaren Sorgfaltspflicht vor, die seit Amtsantritt des rund 10-monatigen Mandats aktuell war und deren Wahrnehmung kein Zuwarten erlaubte. Ein promptes Handeln drängte sich umso mehr auf, als sich die Aufgabenverteilung im Stiftungsrat auf keine reglementarische Grundlage resp. ordentliche Beschlussfassung mit klar BGE 141 V 51 S. 65 umschriebenen Kompetenzen abstützen liess, sondern Folge gelebter Verhältnisse war, die nicht weiter definiert waren, wie die Vorinstanz für das Bundesgericht verbindlich festgestellt hat (nicht publ. E. 1.1). Damit war von vornherein ein grosses Fragezeichen hinter die Rechtmässigkeit der Delegation zu setzen (vgl. Stiftungsstatut vom 1. Mai 2003 S. 3 Ziff. 5 und 6). Im Übrigen wird der Stiftungsrat auch im Rahmen der Delegation an einen Dritten nicht ohne weiteres von seiner Verantwortung entbunden. Auch diesfalls bleibt er für eine sorgfältige Überwachung zuständig (vgl. dazu PETER, a.a.O., S. 33 f.; ISABELLE VETTER-SCHREIBER, BVG, FZG: Kommentar, 3. Aufl. 2013, N. 26 zu Art. 52 BVG ; GULLO, a.a.O., S. 59-62).</w:t>
      </w:r>
    </w:p>
    <w:p>
      <w:r>
        <w:rPr>
          <w:b/>
        </w:rPr>
        <w:t>E. 6.3</w:t>
      </w:r>
    </w:p>
    <w:p>
      <w:r>
        <w:t>Dem Beschwerdeführer wird im Weiteren vorgeworfen, mit der Annahme des Stiftungsratsmandats den unrechtmässigen (vgl. E. 5 vorne) Mittelabfluss von Fr. 1'200'000.- an die X. AG im August 2005 implizit gebilligt zu haben. Er habe es unterlassen, anlässlich der Übernahme des Stiftungsratsmandats abzuklären, ob die Stiftung derartige Finanzierungen überhaupt vornehmen durfte. Damit habe er verhindert, dass der vor seinem Amtsantritt entstandene Schaden rechtzeitig rückgängig gemacht werden konnte.</w:t>
      </w:r>
    </w:p>
    <w:p>
      <w:r>
        <w:rPr>
          <w:b/>
        </w:rPr>
        <w:t>E. 6.3.1</w:t>
      </w:r>
    </w:p>
    <w:p>
      <w:r>
        <w:t>Die Übertragung von Fr. 1'200'000.- an die X. AG basiert auf folgenden - vorinstanzlich verbindlich festgestellten (nicht publ. E. 1.1) - Gegebenheiten: Die Y. AG war Softwarelieferantin der Q. AG. Nachdem sie vor dem Konkurs stand, hätte die Q. AG eine kostspielige Umstellung ihrer Software vornehmen müssen. In der Folge übernahm die X. AG die Vermögenswerte der Y. AG. Der Beschwerdeführer benötigte jedoch für den Kauf des Softwareunternehmens einen auswärtigen Investor. Dieser wurde in der U. AG gefunden - nach verbindlicher Feststellung der Vorinstanz handelte es sich um die S. Ltd. -, als deren Vertreter gemäss Beschwerdeführer der Beklagte 4 fungierte. Die U. AG tätigte in der Folge das Investment via die Q. AG.</w:t>
      </w:r>
    </w:p>
    <w:p>
      <w:r>
        <w:rPr>
          <w:b/>
        </w:rPr>
        <w:t>E. 6.3.2</w:t>
      </w:r>
    </w:p>
    <w:p>
      <w:r>
        <w:t>Es trifft wohl zu, dass der Mittelabfluss (von Fr. 1'200'000.-) bei Amtsantritt des Beschwerdeführers bereits vonstatten gegangen war. Das heisst jedoch nicht, dass er dafür nicht verantwortlich gemacht werden kann. Das besagte und dem Beschwerdeführer - auch gemäss eigenen Angaben - bekannte Investment der U. AG blieb ein aktuelles resp. laufendes Geschäft, das gleichermassen wie die Neuanlagen ab Übernahme des Mandats der soeben dargelegten BGE 141 V 51 S. 66 Überprüfungspflicht (vgl. E. 6.2.3 vorne) unterlag. Dies war erst recht geboten, als sich der Beschwerdeführer - für das Bundesgericht verbindlich festgestellt (nicht publ. E. 1.1) - zu keinem Zeitpunkt Klarheit darüber verschafft hatte, dass es sich bei den Mitteln, die der X. AG zur Verfügung gestellt worden waren, nicht um Pensionskassengelder handelte. Zu dieser Abklärung bestand zwingend Anlass, weil beim Teilbetrag von Fr. 180'000.- (Darlehensübergang) eindeutig Stiftungsmittel im Spiel waren.</w:t>
      </w:r>
    </w:p>
    <w:p>
      <w:r>
        <w:rPr>
          <w:b/>
        </w:rPr>
        <w:t>E. 7</w:t>
      </w:r>
    </w:p>
    <w:p>
      <w:r>
        <w:t>Vor dem Hintergrund des in E. 6 Gesagten stellt die Passivität des Beschwerdeführers ein grobfahrlässiges und schuldhaftes Verhalten dar. Allein sein Versäumnis auf der Kontrollebene (vgl. E. 6.2 und 6.3 vorne) ist als besonders gravierend anzusehen. Die entsprechende Unterlassung - der Beschwerdeführer hat keine Dokumente angefordert, aus denen hervorgegangen wäre, dass die Tätigkeit der Vermögensverwaltungsgesellschaften in regelmässigen Abständen auf die Anlageziele und -grundsätze kontrolliert wird - hat Raum für ein freies Agieren und einen fortgesetzten Abfluss der Stiftungsmittel geschaffen. Weiterungen bezüglich allfällig anderer Pflichtverletzungen bedarf es nicht.</w:t>
      </w:r>
    </w:p>
    <w:p>
      <w:r>
        <w:rPr>
          <w:b/>
        </w:rPr>
        <w:t>E. 8.1</w:t>
      </w:r>
    </w:p>
    <w:p>
      <w:r>
        <w:t>Zwischen der pflichtwidrigen Handlung und dem eingetretenen Erfolg muss ein natürlicher und adäquater Kausalzusammenhang bestehen. Die natürliche Kausalität ist gegeben, wenn ein Handeln Ursache im Sinn einer condicio sine qua non für den Eintritt eines Erfolgs ist. Dies ist eine Tatfrage. Rechtsfrage ist demgegenüber, ob zwischen der Ursache und dem Erfolgseintritt ein adäquater Kausalzusammenhang besteht ( BGE 132 III 715 E. 2.2 S. 718 mit Hinweisen). Im Fall einer Unterlassung bestimmt sich der Kausalzusammenhang danach, ob der Erfolg auch bei Vornahme der unterlassenen Handlung eingetreten wäre. Es geht um einen hypothetischen Kausalverlauf, für den nach den Erfahrungen des Lebens und dem gewöhnlichen Lauf der Dinge eine überwiegende Wahrscheinlichkeit sprechen muss ( BGE 124 III 155 E. 3d S. 165 f.).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BGE 141 V 51 S. 67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(nicht publ. E. 1.1). Nur wenn die hypothetische Kausalität ausschliesslich gestützt auf die allgemeine Lebenserfahrung - und nicht gestützt auf Beweismittel - festgestellt wird, unterliegt sie der freien Überprüfung durch das Bundesgericht ( BGE 132 III 305 E. 3.5 S. 311, BGE 132 III 715 E. 2.3 S. 718 f.; BGE 115 II 440 E. 5a S. 447 f.; je mit Hinweisen; im Strafrecht: Urteil 6B_779/2009 vom 12. April 2010 E. 3.3.2).</w:t>
      </w:r>
    </w:p>
    <w:p>
      <w:r>
        <w:rPr>
          <w:b/>
        </w:rPr>
        <w:t>E. 8.2</w:t>
      </w:r>
    </w:p>
    <w:p>
      <w:r>
        <w:t>Der Beschwerdeführer vertritt die Auffassung, die Vorinstanz habe sich zur Begründung des (hypothetischen und gleichzeitig adäquaten) Kausalzusammenhangs ausschliesslich auf die allgemeine Lebenserfahrung gestützt. Dessen ungeachtet kann - auch bei einer freien Prüfung - seiner Sicht der Dinge nicht gefolgt werden. Der Beschwerdeführer hält den Erwägungen des kantonalen Gerichts vorab entgegen, dieses gehe fälschlicherweise davon aus, dass er sich passiv verhalten habe. Die konkrete Verhaltensweise des Beschwerdeführers ist in der vorliegenden Erwägung allein Ausgangspunkt und nicht (mehr) Prüfungsobjekt (vgl. E. 8.1 vorne). Sie war bereits Untersuchungsgegenstand, nämlich bei der Frage nach der Sorgfaltspflichtverletzung (vgl. E. 6 vorne). Ferner beruft sich der Beschwerdeführer darauf, er hätte auch bei weiterem hartnäckigen Nachfragen bei den übrigen Beklagten nichts erfahren, das dienlich gewesen wäre, um eine Vergrösserung des Schadens zu vermeiden. Er wäre weiterhin mit falschen Informationen versorgt und die Zahlen wären weiterhin positiv dargestellt worden. Dazu ist zu wiederholen, dass sich die unterlassene Überwachung auf die Fakten hinter den Zahlen bezieht (vgl. E. 6.2.3 vorne). Die Wahrnehmung der in jener Erwägung aufgezeigten Sorgfaltspflicht - Vergewisserung, dass die Anlageziele und -grundsätze bei der Umsetzung eingehalten werden - setzt belegte Kenntnisse über den Soll-Zustand (als Massstab und Ausgang der Kontrolle) voraus. Die diesbezügliche Informationsbeschaffung durch "Hörensagen" wird ihr nicht gerecht. Die Überwachung der Vermögensanlage resp. Vermögensbewirtschaftung hat seit jeher "nachvollziehbar" zu erfolgen (vgl. Art. 49a Abs. 1 BVV 2 in den BGE 141 V 51 S. 68 seit 1. Juli 1996 gültigen Fassungen), was schriftliche und verständliche Informationen bedingt. Wäre der Beschwerdeführer seiner Aufgabe nachgekommen, hätte er den dafür erforderlichen Grundlagen substanziiert nachgehen müssen. Dabei wäre er unweigerlich auf Diskrepanzen (bezüglich der Risikofähigkeit), auf Ungereimtheiten ("parallele" Vermögensverwaltung [U. AG plus L. AG]) sowie auf Lücken (fehlende Vorgaben [in der Anlage] und fehlende Reglemente resp. Beschlüsse [v.a. hinsichtlich der Organisation]) gestossen. Da diese Missstände das (finanzielle) Fundament der Stiftung betreffen, ist nach den Erfahrungen des Lebens und dem gewöhnlichen Lauf der Dinge überwiegend wahrscheinlich, dass der Beschwerdeführer schon wegen der besagten Lücken (fehlende Vorgaben [in der Anlage] und fehlende Reglemente resp. Beschlüsse [v.a. hinsichtlich der Organisation]), die leicht und rasch auszumachen gewesen wären, umgehend eingegriffen hätte, und damit der Abfluss weiterer Stiftungsmittel verhindert worden wäre. Von Anfang an demonstrierte Aufmerksamkeit und beharrliches Pochen auf Reglements- und Gesetzesmässigkeit hätten den bestehenden Freiraum (vgl. E. 7 vorne) prompt geschlossen. Im äussersten Fall hätte der Beschwerdeführer die Stiftung bei der Aufsichtsbehörde verzeigt, die unverzüglich eingeschritten wäre (vgl. SZS 2012 S. 374, 9C_823/2011 E. 2.2). Denn es standen offensichtlich, anders als in anderer (fallbezogener) Angelegenheit, in der die Aufsichtsbehörde scheinbar eine abwartende Haltung eingenommen hatte, die vitalen Interessen der Stiftung auf dem Spiel. Mit der Schlussfolgerung der Vorinstanz, dass die Mittel, die unrechtmässig an die X. AG geflossen sind, mit überwiegender Wahrscheinlichkeit zusätzlich wieder in die Stiftung hätten zurückgeholt werden können, setzt sich der Beschwerdeführer mit keinem Wort auseinander. Dabei hat es sein Bewenden (nicht publ. E. 1.2).</w:t>
      </w:r>
    </w:p>
    <w:p>
      <w:r>
        <w:rPr>
          <w:b/>
        </w:rPr>
        <w:t>E. 8.3</w:t>
      </w:r>
    </w:p>
    <w:p>
      <w:r>
        <w:t>Eine Haftungsbeschränkung wegen mitwirkenden Drittverschuldens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(z.B. BGE 140 V 405 E. 6.1 S. 417; Urteil 9C_328/2012 vom 11. Dezember 2012 E. 2.3). Von einer solchen Konstellation kann hier nicht gesprochen werden. BGE 141 V 51 S. 69 Soweit der Beschwerdeführer vorbringt, er habe wegen des "komplexen Lügengebäudes" keinen Handlungsbedarf erkennen können, lässt er ausser Acht, dass dieser "zweitrangig" ist und sich erst nach Ausübung der obliegenden Sorgfaltspflicht resp. nach Analyse der sich dabei präsentierenden Sachlage stellt. Abgesehen davon kann hinsichtlich des hier fraglichen Aufgabenbereichs (vgl. E. 6.2.3 vorne) eine Irreführung durch deliktisches Handeln ausgeschlossen werden (nicht publ. E. 2.1). Zudem erweist sich die Sorgfaltspflichtverletzung, die der Beschwerdeführer begangen hat und ausschliesslich in seinem Verantwortungsbereich anzusiedeln ist, als derart grundlegend (vgl. E. 6.2.3 und 8.2 vorne), dass sie selbst bei - ebenfalls (vgl. E. 7 vorne) - grobem pflichtwidrigem Verhalten weiterer Protagonisten nicht komplett in den Hintergrund gedrängt resp. zur absoluten Bedeutungslosigkeit degradiert wird.</w:t>
      </w:r>
    </w:p>
    <w:p>
      <w:r>
        <w:rPr>
          <w:b/>
        </w:rPr>
        <w:t>E. 9</w:t>
      </w:r>
    </w:p>
    <w:p>
      <w:r>
        <w:t>Zusammenfassend sind sämtliche Haftungsvoraussetzungen von Art. 52 Abs. 1 bzw. Art. 56a BVG erfüllt. Es ist sowohl ein Schaden (E. 5) als auch eine Sorgfaltspflichtverletzung (E. 6) sowie ein Verschulden (E. 7) und ein adäquater Kausalzusammenhang (E. 8) gegeben. Zu prüfen bleibt, für welchen Schadensbetrag der Beschwerdeführer vom Sicherheitsfonds belangt werden kann.</w:t>
      </w:r>
    </w:p>
    <w:p>
      <w:r>
        <w:rPr>
          <w:b/>
        </w:rPr>
        <w:t>E. 9.1</w:t>
      </w:r>
    </w:p>
    <w:p>
      <w:r>
        <w:t>Die Personen, für welche die Haftungsvoraussetzungen von adäquater Verursachung, Pflichtwidrigkeit und Verschulden gegeben sind, haften untereinander solidarisch. Haben sie den Schaden gemeinsam verursacht und gemeinsam verschuldet, besteht echte Solidarität mit der Folge, dass jede einzelne Person für den ganzen Schaden einzustehen hat. Haben sie unabhängig voneinander gehandelt, haftet jeder Einzelne nur in dem Umfang, in dem er den Schaden verursacht hat (unechte Solidarität). Mit anderen Worten ist Solidarität nur im Ausmass des von der einzelnen Person zu Verantwortenden gegeben. Diese allgemeine Regel gilt auch bezüglich Art. 56a BVG ( BGE 139 V 176 E. 8.5 S. 190 f. mit weiteren Hinweisen auf die Rechtsprechung; vgl. auch VETTER-SCHREIBER, a.a.O., N. 3 zu Art. 56a BVG ), welche Bestimmung im vorliegend zu erörternden Punkt vor allem interessiert, da sie - was den haftpflichtigen Personenkreis betrifft - über die Organhaftung hinausgeht (vgl. E. 3.2.1 Abs. 2 vorne).</w:t>
      </w:r>
    </w:p>
    <w:p>
      <w:r>
        <w:rPr>
          <w:b/>
        </w:rPr>
        <w:t>E. 9.2</w:t>
      </w:r>
    </w:p>
    <w:p>
      <w:r>
        <w:t>Die mit Art. 759 Abs. 1 OR eingeführte differenzierte Solidarität bedeutet, dass der Umfang der Ersatzpflicht eines solidarisch Haftenden im Aussenverhältnis individuell bestimmt wird. Der Haftpflichtige kann demnach den Geschädigten gegenüber geltend BGE 141 V 51 S. 70 machen, dass ihn kein oder nur ein geringes Verschulden treffe oder für ihn allenfalls ein anderer Herabsetzungsgrund nach Art. 43 Abs. 1 und Art. 44 OR gelte (Urteil 6B_54/2008 vom 9. Mai 2008 E. 10.4 m.H. auf BGE 132 III 564 E. 7 S. 577 f.; GERICKE/WALLER, in: Basler Kommentar, Obligationenrecht, Bd. II, 4. Aufl. 2012, N. 4 zu Art. 759 OR ). Es kann (weiterhin) offenbleiben (vgl. BGE 128 V 124 E. 4g S. 133 hinsichtlich Art. 52 BVG ), ob die im Aktienrecht beheimatete differenzierte Solidarität auch in Bezug auf die berufsvorsorgerechtliche Schadenersatzpflicht gelten soll (vgl. dazu immerhin RITA TRIGO TRINDADE, Fondations de prévoyance et responsabilité: développements récents, in: Institutions de prévoyance: devoirs et responsabilité civile, Trigo Trindade/Anderson [Hrsg.], 2006, S. 161 f.). Das kantonale Gericht hat einlässlich dargelegt, dass kein Herabsetzungsgrund nach Art. 43 Abs. 1 OR und dem hier in Frage kommenden Art. 44 Abs. 2 OR besteht. Ihm kommt dabei ein weites Ermessen zu ( BGE 131 III 12 E. 4.2 S. 15 mit Hinweis), bei dessen Überprüfung das Bundesgericht Zurückhaltung übt. Es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135 III 121 E. 2 S. 123 f.; BGE 131 III 12 E. 4.2 S. 15). Davon kann hier - insbesondere in Anbetracht von E. 7 vorne - nicht die Rede sein.</w:t>
      </w:r>
    </w:p>
    <w:p>
      <w:r>
        <w:rPr>
          <w:b/>
        </w:rPr>
        <w:t>E. 9.3</w:t>
      </w:r>
    </w:p>
    <w:p>
      <w:r>
        <w:t>Die Vorinstanz beziffert den Schaden, für den der Beschwerdeführer in zeitlicher Hinsicht verantwortlich zeichnet (vgl. E. 6.2 und 6.3 vorne), auf Fr. 6'401'254.-. Diese Summe ist rechnerisch unbestritten.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