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43</w:t>
      </w:r>
    </w:p>
    <w:p>
      <w:r>
        <w:t>Bundesgericht (BGE), 2015-01-06, FR</w:t>
      </w:r>
    </w:p>
    <w:p>
      <w:r>
        <w:rPr>
          <w:b/>
        </w:rPr>
        <w:t xml:space="preserve">Quelle: </w:t>
      </w:r>
      <w:r>
        <w:t>https://mcp.opencaselaw.ch/entscheid/bge_BGE_141_V_43</w:t>
      </w:r>
    </w:p>
    <w:p>
      <w:r>
        <w:t>FR: ATF 141 V 43</w:t>
      </w:r>
    </w:p>
    <w:p>
      <w:r>
        <w:t>IT: DTF 141 V 43</w:t>
      </w:r>
    </w:p>
    <w:p>
      <w:pPr>
        <w:pStyle w:val="Heading2"/>
      </w:pPr>
      <w:r>
        <w:t>Regeste</w:t>
      </w:r>
    </w:p>
    <w:p>
      <w:r>
        <w:t>Regeste Art. 4 Abs. 3 FamZG; Art. 7 Abs. 2 FamZV; Art. 14 Abs. 2 Bst. b Ziff. i der Verordnung (EWG) Nr. 1408/71; Art. 13 Abs. 1 Bst. a der Verordnung (EG) Nr. 883/2004; Art. 1a Abs. 3 lit. a AHVG; Voraussetzungen für den weltweiten Export von Familienzulagen, wenn eine zwischenstaatliche Vereinbarung im Sinne von Art. 7 Abs. 1 FamZV fehlt. Der in der Schweiz wohnhafte Beschwerdeführer, der für einen Arbeitgeber mit Sitz in der Schweiz gleichzeitig in der Schweiz und in Frankreich tätig ist, untersteht nach den genannten EWG-/EG-Verordnungen für die Gesamtheit seiner Erwerbstätigkeit der AHV. Es liegt kein Anwendungsfall von Art. 1a Abs. 3 lit. a AHVG vor (E. 3). Art. 7 Abs. 2 FamZV über die aufgrund einer zwischenstaatlichen Vereinbarung obligatorisch in der AHV versicherten Arbeitnehmer betrifft nur entsandte Arbeitnehmer. Der Beschwerdeführer ist kein entsandter Arbeitnehmer im Sinne dieser Bestimmung (E. 4). Der Beschwerdeführer hat folglich gestützt auf Art. 7 Abs. 2 FamZV keinen Anspruch auf Familienzulagen für sein minderjähriges Kind, welches mit seiner Mutter in Brasilien lebt.</w:t>
      </w:r>
    </w:p>
    <w:p>
      <w:r>
        <w:t>Regeste Art. 4 al. 3 LAFam; art. 7 al. 2 OAFam; art. 14 par. 2 let. b point i du Règlement (CEE) n° 1408/71; art. 13 par. 1 let. a du Règlement (CE) n° 883/2004; art. 1a al. 3 let. a LAVS; conditions à l'exportation des allocations dans le monde entier lorsque l'existence d'une convention internationale au sens de l'art. 7 al. 1 OAFam fait défaut. Le requérant, domicilié en Suisse, qui exerce pour le compte d'un employeur sis en Suisse une activité lucrative simultanément sur le territoire suisse et français est soumis à l'AVS pour l'ensemble de son activité en vertu des Règlements susmentionnés. On ne se trouve pas dans l'hypothèse de l'art. 1a al. 3 let. a LAVS (consid. 3). Par ailleurs, les salariés assurés obligatoirement à l'AVS en vertu d'une convention internationale visés par l'art. 7 al. 2 OAFam concernent uniquement les travailleurs détachés. Le requérant n'est pas un travailleur détaché au sens de cette disposition (consid. 4). En conclusion, le requérant ne peut prétendre une allocation pour son enfant mineur vivant avec sa mère au Brésil en application de l'art. 7 al. 2 OAFam.</w:t>
      </w:r>
    </w:p>
    <w:p>
      <w:r>
        <w:t>Regesto Art. 4 cpv. 3 LAFam; art. 7 cpv. 2 OAFami; art. 14 n. 2 lett. b punto i del Regolamento (CEE) n. 1408/71; art. 13 n. 1 lett. a del Regolamento (CE) n. 883/2004; art. 1a cpv. 3 lett. a LAVS; condizioni per l'esportazione nel mondo intero di assegni familiari in assenza di accordi internazionali. Il ricorrente, domiciliato in Svizzera, che esercita simultaneamente un'attività lucrativa per conto di un datore di lavoro svizzero sia in Svizzera sia in Francia è soggetto all'AVS per l'insieme della sua attività lucrativa conformemente ai Regolamenti sopra esposti. Non è realizzata l'ipotesi dell'art. 1a cpv. 3 lett. a LAVS (consid. 3). Per il resto, sono considerati solo i lavoratori distaccati come salariati assicurati obbligatoriamente all'AVS in virtù di un accordo internazionale di cui all'art. 7 cpv. 2 OAFami. Il ricorrente non è un lavoratore distaccato secondo questa disposizione (consid. 4). In definitiva, il ricorrente non può pretendere, fondandosi sull'art. 7 cpv. 2 OAFami, un assegno per il suo figlio minorenne che vive con la madre in Brasile.</w:t>
      </w:r>
    </w:p>
    <w:p>
      <w:pPr>
        <w:pStyle w:val="Heading2"/>
      </w:pPr>
      <w:r>
        <w:t>Erwägungen</w:t>
      </w:r>
    </w:p>
    <w:p>
      <w:r>
        <w:rPr>
          <w:b/>
        </w:rPr>
        <w:t>E. 2</w:t>
      </w:r>
    </w:p>
    <w:p>
      <w:r>
        <w:t>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 art. 4 al. 3 LAFam et ne violait pas l' art. 8 al. 1 et 2 Cst. ( ATF 138 V 392 consid. 4 p. 395; ATF 136 I 297 ).</w:t>
      </w:r>
    </w:p>
    <w:p>
      <w:r>
        <w:rPr>
          <w:b/>
        </w:rPr>
        <w:t>E. 2.1</w:t>
      </w:r>
    </w:p>
    <w:p>
      <w:r>
        <w:t>Selon l'art. 4 al. 3 de la loi fédérale du 24 mars 2006 sur les allocations familiales (LAFam; RS 836.2), le Conseil fédéral détermine les conditions d'octroi des allocations pour les enfants vivant à l'étranger (première phrase). En exécution de ce mandat, le Conseil fédéral a adopté l'art. 7 de l'ordonnance du 31 octobre 2007 sur les allocations familiales (OAFam; RS 836.21) qui, dans sa version en vigueur depuis le 1 er janvier 2012 et sous le titre "Enfants à l'étranger" prévoit ceci: 1 Pour les enfants ayant leur domicile à l'étranger, les allocations familiales ne sont versées que si une convention internationale le prévoit. 1bis Pour les enfants quittant la Suisse afin de suivre une formation, il est présumé pendant cinq ans au plus qu'ils conservent leur domicile en Suisse. Ce délai commence au plus tôt dès que l'enfant atteint l'âge de 16 ans.</w:t>
      </w:r>
    </w:p>
    <w:p>
      <w:r>
        <w:rPr>
          <w:b/>
        </w:rPr>
        <w:t>E. 2.2</w:t>
      </w:r>
    </w:p>
    <w:p>
      <w:r>
        <w:t>En l'espèce, il est constant qu'aucune convention de ce type n'a été conclue entre la Suisse et le Brésil. La condition prévue par l' art. 7 al. 1 OAFam n'est dès lors pas remplie. BGE 141 V 43 S. 46</w:t>
      </w:r>
    </w:p>
    <w:p>
      <w:r>
        <w:rPr>
          <w:b/>
        </w:rPr>
        <w:t>E. 3.1</w:t>
      </w:r>
    </w:p>
    <w:p>
      <w:r>
        <w:t>Le recourant invoque toutefois l' art. 1a al. 3 let. a LAVS , auquel renvoie l' art. 7 al. 2 OAFam . Selon cette disposition de la LAVS, peuvent demeurer assurées les personnes qui travaillent à l'étranger pour le compte d'un employeur dont le siège est en Suisse et qui sont rémunérées par lui, pour autant qu'il y consente. Le recourant reproche aux juges cantonaux de ne pas avoir correctement appliqué les deux dispositions invoquées du moment qu'il travaille (partiellement ou à plein temps) à l'étranger, pour le compte d'un employeur en Suisse et qu'il est affilié à l'AVS pour l'ensemble de son activité.</w:t>
      </w:r>
    </w:p>
    <w:p>
      <w:r>
        <w:rPr>
          <w:b/>
        </w:rPr>
        <w:t>E. 3.2</w:t>
      </w:r>
    </w:p>
    <w:p>
      <w:r>
        <w:t>Le recourant est de nationalité suisse. Il affirme exercer une activité lucrative simultanément sur le territoire suisse et en France, soit sur le territoire d'un Etat membre de l'Union européenne. 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w:t>
      </w:r>
    </w:p>
    <w:p>
      <w:r>
        <w:rPr>
          <w:b/>
        </w:rPr>
        <w:t>E. 3.3</w:t>
      </w:r>
    </w:p>
    <w:p>
      <w:r>
        <w:t>Comme le souligne avec raison l'OFAS, l'art. 14 par. 2 let. b point i) du Règlement n° 1408/71 prévoit qu'une personne qui exerce pour un employeur une activité salariée sur le territoire de deux ou plusieurs Etats membres est exclusivement soumise à la législation de l'Etat membre sur le territoire duquel elle réside, si elle exerce une partie de son activité sur ce territoire. Cette disposition est directement applicable ("self executing") et l'emporte donc sur une éventuelle réglementation divergente du droit national (cf. p. ex. arrêt 9C_873/2012 du 25 février 2013 consid. 4.2.1). Il en résulte que le recourant est soumis obligatoirement aux assurances sociales suisses, BGE 141 V 43 S. 47 notamment à l'AVS pour l'ensemble de son activité. De ce point de vue, sa situation n'est pas modifiée sous le régime du Règlement n° 883/2004. En effet, selon l'art. 13 par. 1 let. a de ce Règlement, la personne qui exerce normalement une activité salariée dans deux ou plusieurs Etats membres est soumise à la législation de l'Etat membre de résidence, si elle exerce une partie substantielle de son activité dans cet Etat membre, ce qui est le cas en l'espèce.</w:t>
      </w:r>
    </w:p>
    <w:p>
      <w:r>
        <w:rPr>
          <w:b/>
        </w:rPr>
        <w:t>E. 3.4</w:t>
      </w:r>
    </w:p>
    <w:p>
      <w:r>
        <w:t>Ce n'est donc pas en vertu de l' art. 1a al. 3 let. a LAVS que le recourant est soumis à l'AVS également pour l'activité qu'il prétend exercer en France. On notera au demeurant que cette disposition légale permet la continuation de l'assurance sur une base seulement volontaire . Ainsi l'assurance peut-elle être résiliée par l'assuré, avec l'accord de son employeur, pour la fin d'un mois, moyennant un préavis de trente jours ( art. 5c RAVS [RS 831.101]). La continuation est subordonnée à une présentation d'une requête conjointe de l'employeur et du salarié ( art. 5a RAVS ). Or, dans le cas particulier, aucune requête n'a été présentée à la caisse de compensation.</w:t>
      </w:r>
    </w:p>
    <w:p>
      <w:r>
        <w:rPr>
          <w:b/>
        </w:rPr>
        <w:t>E. 4</w:t>
      </w:r>
    </w:p>
    <w:p>
      <w:r>
        <w:t>Quant aux autres éventualités envisagées par l' art. 7 al. 2 OAFam , qui permettent une exportation des allocations dans le monde entier, indépendamment de l'existence d'une convention internationale, elles n'entrent pas en considération. L' art. 1a al. 1 let . c LAVS concerne les ressortissants suisses qui travaillent à l'étranger au service de la Confédération ou d'organisations internationales ou encore d'organisations d'entraide privées. Enfin, les salariés obligatoirement assurés en vertu d'une convention internationale visée par l' art. 7 al. 2 OAFam concernent les travailleurs détachés (DOROTHEA RIEDI HUNOLD, Familienleistungen, in Recht der Sozialen Sicherheit - Sozialversicherungen, Opferhilfe, Sozialhilfe, Beraten und Prozessieren, 2014, p. 1201 n. 33.83; KIESER/REICHMUTH, Bundesgesetz über die Familienzulagen, Praxiskommentar, 2010, n° 88 ad art. 4 LAFam ). Il s'agit de travailleurs salariés qui quittent leur pays habituel d'emploi (Etat d'envoi) pour exercer leur activité durant un temps limité sur le territoire d'un autre pays (Etat d'emploi) tout en restant au service de leur employeur (voir à propos de ces conventions, FRÉSARD/MÉTRAL, Le détachement de travailleurs salariés en matière de sécurité sociale, in Soziale Sicherheit - Soziale Unsicherheit, 2010, p. 164 ss). Ce n'est pas le cas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