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377</w:t>
      </w:r>
    </w:p>
    <w:p>
      <w:r>
        <w:t>Bundesgericht (BGE), 2015-05-28, DE</w:t>
      </w:r>
    </w:p>
    <w:p>
      <w:r>
        <w:rPr>
          <w:b/>
        </w:rPr>
        <w:t xml:space="preserve">Quelle: </w:t>
      </w:r>
      <w:r>
        <w:t>https://mcp.opencaselaw.ch/entscheid/bge_BGE_141_V_377</w:t>
      </w:r>
    </w:p>
    <w:p>
      <w:r>
        <w:t>FR: ATF 141 V 377</w:t>
      </w:r>
    </w:p>
    <w:p>
      <w:r>
        <w:t>IT: DTF 141 V 377</w:t>
      </w:r>
    </w:p>
    <w:p>
      <w:pPr>
        <w:pStyle w:val="Heading2"/>
      </w:pPr>
      <w:r>
        <w:t>Regeste</w:t>
      </w:r>
    </w:p>
    <w:p>
      <w:r>
        <w:t>Regeste Art. 10 Abs. 1 und 3 AHVG; Art. 14 DBG; Art. 29 Abs. 5 AHVV; Beitragsfestsetzung bei nichterwerbstätigen nach Aufwand besteuerten Versicherten. Art. 29 Abs. 5 AHVV betreffend die Beitragsbemessung bei nichterwerbstätigen nach Aufwand besteuerten Versicherten ist verfassungs- und gesetzmässig (E. 4).</w:t>
      </w:r>
    </w:p>
    <w:p>
      <w:r>
        <w:t>Regeste Art. 10 al. 1 et 3 LAVS; art. 14 LIFD; art. 29 al. 5 RAVS; fixation des cotisations des assurés n'exerçant aucune activité lucrative imposés d'après la dépense. L'art. 29 al. 5 RAVS relatif à la fixation des cotisations des assurés n'exerçant aucune activité lucrative imposés d'après la dépense est conforme à la Constitution et à la loi (consid. 4).</w:t>
      </w:r>
    </w:p>
    <w:p>
      <w:r>
        <w:t>Regesto Art. 10 cpv. 1 e 3 LAVS; art. 14 LIFD; art. 29 cpv. 5 OAVS; fissazione dei contributi degli assicurati che non esercitano un'attività lucrativa assoggettati all'imposta secondo il dispendio. L'art. 29 cpv. 5 OAVS riguardante la fissazione dei contributi degli assicurati che non esercitano un'attività lucrativa soggetti all'imposta secondo il dispendio è conforme alla Costituzione e alla legge (consid. 4).</w:t>
      </w:r>
    </w:p>
    <w:p>
      <w:pPr>
        <w:pStyle w:val="Heading2"/>
      </w:pPr>
      <w:r>
        <w:t>Erwägungen</w:t>
      </w:r>
    </w:p>
    <w:p>
      <w:r>
        <w:rPr>
          <w:b/>
        </w:rPr>
        <w:t>E. 1</w:t>
      </w:r>
    </w:p>
    <w:p>
      <w:r>
        <w:t>Gemäss Art. 10 Abs. 1 AHVG in Verbindung mit Art. 2 Abs. 2 der Verordnung 15 vom 15. Oktober 2014 über Anpassungen an die Lohn- und Preisentwicklung bei der AHV/IV/EO (SR 831.108), in Kraft seit 1. Januar 2015, bezahlen Nichterwerbstätige einen Beitrag nach ihren sozialen Verhältnissen. Der Mindestbeitrag beträgt Fr. 392.- (bis 31. Dezember 2014: Fr. 387.-), der Höchstbeitrag entspricht dem 50-fachen Mindestbeitrag (Abs. 1 und 2). Gemäss Art. 10 Abs. 3 AHVG erlässt der Bundesrat nähere Vorschriften über den Kreis der Personen, die als Nichterwerbstätige gelten, und über die Bemessung der Beiträge. Die Beiträge der Nichterwerbstätigen, für die nicht der jährliche Mindestbeitrag vorgesehen ist, bemessen sich aufgrund ihres Vermögens und Renteneinkommens. Nicht zum Renteneinkommen gehören die Renten nach den Art. 36 und 39 IVG ( Art. 28 Abs. 1 AHVV [SR 831.101]). Verfügt eine nicht erwerbstätige Person gleichzeitig über Vermögen und Renteneinkommen, so wird der mit 20 multiplizierte jährliche Rentenbetrag zum Vermögen hinzugerechnet ( Art. 28 Abs. 2 AHVV ). Der für die Besteuerung nach dem Aufwand nach Art. 14 des Bundesgesetzes vom 14. Dezember 1990 über die direkte Bundessteuer (DBG; SR 642.11), in Kraft seit 1. Januar 1995, geschätzte Aufwand ist dem Renteneinkommen gleichzusetzen. Die betreffenden Veranlagungen für die direkte Bundessteuer sind für die Ausgleichskassen verbindlich ( Art. 29 Abs. 5 AHVV ). Laut Art. 14 Abs. 1 und 2 DBG haben ausländische Staatsangehörige, die in der Schweiz keine Erwerbstätigkeit ausüben, anstelle der Einkommenssteuer eine Steuer nach dem Aufwand zu entrichten. Die Steuer wird nach dem Aufwand der steuerpflichtigen Person und ihrer Familie bemessen und erfasst u.a. den Bruttobetrag der Einkünfte aus dem in der Schweiz gelegenen BGE 141 V 377 S. 380 unbeweglichen Vermögen ( Art. 14 Abs. 3 lit. a DBG ). Die Höhe der AHV/IV/EO-Beiträge der Nichterwerbstätigen ergibt sich aus Art. 10 Abs. 1 AHVG , Art. 3 Abs. 1 bis IVG sowie Art. 27 Abs. 2 EOG (SR 834.1).</w:t>
      </w:r>
    </w:p>
    <w:p>
      <w:r>
        <w:rPr>
          <w:b/>
        </w:rPr>
        <w:t>E. 2.1</w:t>
      </w:r>
    </w:p>
    <w:p>
      <w:r>
        <w:t>Der Beschwerdeführer wird im Sinne von Art. 14 DBG nach Aufwand besteuert. Die Vorinstanz hat in Übereinstimmung mit der Ausgleichskasse die AHV/IV/EO-Beiträge, die er für 2012 als Nichterwerbstätiger schuldet, auf Fr. 22'862.50, einschliesslich Verwaltungskosten, festgesetzt. Den Beiträgen liegen ein Renteneinkommen (Aufwand) von Fr. 187'000.- sowie ein beitragspflichtiges Vermögen von Fr. 4'075'000.- zugrunde. Nach Multiplikation des Renteneinkommens mit 20 im Sinne von Art. 28 Abs. 2 AHVV resultierte ein massgebendes Vermögen von Fr. 7'815'000.- ([Fr. 187'000.- x 20] + Fr. 4'075'000.-).</w:t>
      </w:r>
    </w:p>
    <w:p>
      <w:r>
        <w:rPr>
          <w:b/>
        </w:rPr>
        <w:t>E. 2.2</w:t>
      </w:r>
    </w:p>
    <w:p>
      <w:r>
        <w:t>Der Beschwerdeführer wendet im Wesentlichen ein, tatsächlich über kein Renteneinkommen zu verfügen. Beim Betrag von Fr. 187'000.-, der mit 20 multipliziert zum Vermögen hinzugerechnet wurde, handle es sich um einen fiktiven Wert. Mangels Renteneinkünften bestreite er seinen Lebensaufwand hauptsächlich durch Vermögensverzehr. Die Fiktion eines Renteneinkommens nach Art. 29 Abs. 5 AHVV verletze die Rechtsgleichheit, indem nicht danach unterschieden werde, ob ein Nichterwerbstätiger über ein tatsächliches Renteneinkommen verfügt oder nicht. Art 29 Abs. 5 AHVV sodann sei durch die Delegationsnorm des Art. 10 Abs. 1 AHVG nicht gedeckt. (...)</w:t>
      </w:r>
    </w:p>
    <w:p>
      <w:r>
        <w:rPr>
          <w:b/>
        </w:rPr>
        <w:t>E. 4.1</w:t>
      </w:r>
    </w:p>
    <w:p>
      <w:r>
        <w:t>Wie erwähnt, bestreitet der Beschwerdeführer die Verfassungs- und Gesetzmässigkeit von Art. 29 Abs. 5 AHVV und bringt insbesondere vor, dass diese Verordnungsbestimmung für die Beitragsfestsetzung ein Renteneinkommen heranzieht, über das nicht alle nach Aufwand besteuerten Personen verfügten. So stehe auch ihm keine Rente zu. Dadurch würden unterschiedliche Sachverhalte (Bestreitung des Lebensunterhalts durch Renteneinkommen im einen Fall oder durch Vermögensverzehr im anderen Fall) beitragsrechtlich gleich behandelt; damit werde das Gebot rechtsgleicher Behandlung nach Art. 8 Abs. 1 BV verletzt. Weil verfassungswidrig, sei Art. 29 Abs. 5 AHVV nicht anwendbar. Fraglich sei des Weiteren, ob Art. 10 Abs. 1 AHVG eine genügende gesetzliche Grundlage für BGE 141 V 377 S. 381 die Erhebung und Bemessung der Nichterwerbstätigenbeiträge bilde. Die Fiktion, dass der Lebensaufwand, den ein Pauschalbesteuerter zu Lasten seines Vermögens bestreitet, einem Renteneinkommen gleichzusetzen ist, sei durch die Delegationsnorm des Art. 10 Abs. 1 und 3 AHVG nicht gedeckt.</w:t>
      </w:r>
    </w:p>
    <w:p>
      <w:r>
        <w:rPr>
          <w:b/>
        </w:rPr>
        <w:t>E. 4.2</w:t>
      </w:r>
    </w:p>
    <w:p>
      <w:r>
        <w:t>Die Delegationsnorm des Art. 10 Abs. 3 AHVG eröffnet dem Bundesrat einen weiten Spielraum zur Regelung der Beitragsbemessung bei nichterwerbstätigen Versicherten, indem sie von jeglicher Einschränkung der zu treffenden Ordnung absieht, den Erlass näherer Vorschriften über den Kreis der Personen, die als Nichterwerbstätige gelten, und die Bemessung der Beiträge dem Verordnungsgeber überlässt. In BGE 125 V 221 E. 3c/aa S. 224 hat das Eidgenössische Versicherungsgericht in Bestätigung seiner früheren Rechtsprechung Art. 28 Abs. 1 AHVV , wonach Nichterwerbstätige die Beiträge auf Grund ihres Vermögens und Renteneinkommens zu bezahlen haben, als gesetzmässig erklärt. Die Verordnungsbestimmung halte sich im Rahmen von Art. 10 Abs. 1 AHVG , der die Bemessung der Beiträge der Nichterwerbstätigen nach ihren sozialen Verhältnissen vorsieht. Die beschwerdeweise als verfassungswidrig kritisierte Regelung der Beitragsbemessung bei nach Aufwand besteuerten Versicherten hält sich ebenso im Rahmen der dem Bundesrat zukommenden Rechtsetzungsbefugnis. Eine Verletzung der diesem eingeräumten Kompetenzen zum Erlass der entsprechenden Vorschriften ist nicht erkennbar. Art. 29 Abs. 5 AHVV verletzt weder das Willkürverbot noch das Gebot der rechtsgleichen Behandlung ( Art. 9 und 8 Abs. 1 BV ), sondern stützt sich auf ernsthafte sachliche Gründe. Dass sich die Verordnungsnorm mangels näherer gesetzlicher Vorgaben inhaltlich eng an die steuerrechtlichen Bestimmungen anlehnt, ist sachlich gerechtfertigt, wenn nicht gar geboten. So zieht die Besteuerung nach dem Aufwand, wie sie Art. 14 DBG hauptsächlich für ausländische Staatsangehörige mit steuerrechtlichem Wohnsitz oder Aufenthalt in der Schweiz vorsieht, die hier keine Erwerbstätigkeit ausüben, als Bemessungsgrundlage den Aufwand der steuerpflichtigen Person und ihrer Familie heran (Abs. 3). Art. 29 Abs. 5 AHVV nimmt auf diese bundessteuergesetzliche Bestimmung Bezug, indem er anordnet, dass der für die Besteuerung nach dem Aufwand nach Art. 14 DBG geschätzte Aufwand dem Renteneinkommen gleichzusetzen ist, wobei die betreffenden Veranlagungen für die direkte Bundessteuer für die Ausgleichskassen verbindlich sind. Dass nebst dem Vermögen der Aufwand des Versicherten zur BGE 141 V 377 S. 382 Beitragsberechnung heranzuziehen ist, hält sich an den in Art. 10 Abs. 1 AHVG vorgegebenen Rahmen, indem auch damit die sozialen Verhältnisse der beitragspflichtigen Person berücksichtigt werden, die sich auch und gerade in den Wohnverhältnissen, d.h. der Höhe des Eigenmietwerts oder des Mietzinses, widerspiegeln, welche die Höhe des anzurechnenden Aufwandes massgeblich oder allein bestimmen (E. 4.3 hienach).</w:t>
      </w:r>
    </w:p>
    <w:p>
      <w:r>
        <w:rPr>
          <w:b/>
        </w:rPr>
        <w:t>E. 4.3</w:t>
      </w:r>
    </w:p>
    <w:p>
      <w:r>
        <w:t>Der Beschwerdeführer bestreitet letztlich einzig, dass als Grundlage für die Beitragsbemessung nebst dem Vermögen ein "fiktives" Renteneinkommen angerechnet werde. Bei dem für die Besteuerung nach Aufwand gemäss Art. 14 DBG geschätzten Aufwand, der nach Art. 29 Abs. 5 AHVV dem Renteneinkommen gleichzusetzen ist, dessen Mitberücksichtigung als Beitragsberechnungsgrundlage grundsätzlich gesetzmässig ist ( BGE 125 V 221 E. 3c/aa S. 224), handelt es sich, wie bereits festgehalten, um den nämlichen Betrag, der für die Steuerveranlagung nach Aufwand (Pauschalbesteuerung) massgebend ist (vgl. Art. 14 Abs. 3 DBG ). Laut Art. 1 Abs. 1 der Verordnung vom 15. März 1993 über die Besteuerung nach dem Aufwand bei der direkten Bundessteuer (SR 642.123) wird die Steuer nach dem Aufwand nach den jährlichen in der Bemessungsperiode entstandenen Lebenshaltungskosten der Steuerpflichtigen und der von ihnen unterhaltenen, in der Schweiz lebenden Personen berechnet. Sie beruht mindestens auf: a) dem Fünffachen des Mietzinses oder des Mietwerts der Wohnung im eigenen Haus für Steuerpflichtige, die einen eigenen Haushalt führen. b) (...) Abs. 2 lautet: Ergibt sich nach Art. 14 Abs. 3 DBG ein höherer Steuerbetrag, so geht dieser vor.</w:t>
      </w:r>
    </w:p>
    <w:p>
      <w:r>
        <w:rPr>
          <w:b/>
        </w:rPr>
        <w:t>E. 4.4</w:t>
      </w:r>
    </w:p>
    <w:p>
      <w:r>
        <w:t>Wenn dem Beschwerdeführer gestützt auf Art. 1 dieser Verordnung für die direkte Bundessteuer Lebenshaltungskosten von Fr. 187'000.- angerechnet werden, ist seine Logik, dass der gleiche Betrag für die Belange der AHV eine blosse Fiktion darstellt, nicht nachvollziehbar. Dass es sich nicht so verhält, wie der Beschwerdeführer geltend macht, ist systemimmanent: Wenn Art. 14 Abs. 3 DBG die Steuer nach dem Aufwand der steuerpflichtigen Person und ihrer Familie bemisst (vgl. OLIVER ARTER, Die Aufwandbesteuerung, AJP 2007 S. 165 f.), wobei gemäss Art. 1 lit. a der Verordnung über die Besteuerung nach dem Aufwand in der Regel das Fünffache des Mietzinses oder des Mietwerts im eigenen Haus als BGE 141 V 377 S. 383 Berechnungsgrundlage herangezogen wird und Art. 29 Abs. 5 AHVV diesen Wert dem für die AHV-Beiträge teilweise als Bemessungsgrundlage dienenden Renteneinkommen gleichsetzt, kann der identische Aufwand nicht steuerrechtlich als gesetzes- und verfassungskonform, AHV-rechtlich hingegen als verfassungswidrig gelten. Die Argumentation des Beschwerdeführers ist allein dem Wortlaut verhaftet, wenn er einzig die Wendung "Renteneinkommen" nach Art. 28 Abs. 1 bis 4 und Art. 29 Abs. 5 AHVV als massgebend erachtet. Als Bemessungsgrundlage nebst dem Vermögen dient der Aufwand im umschriebenen Sinn. Ob die nach Aufwand besteuerte Person nebst ihrem Vermögen über ein Renteneinkommen im engeren Sinn, das nach Art. 14 Abs. 3 lit. e DBG überdies aus schweizerischen Quellen fliessen müsste, verfügt, ist unerheblich. Da unter dem Begriff Renteneinkommen gemäss Art. 29 Abs. 5 AHVV der Aufwand im Sinne von Art. 14 DBG und Art. 1 der Verordnung über die Besteuerung nach dem Aufwand, d.h. in aller Regel das Fünffache des Eigenmietwerts, zu verstehen ist, kann keine AHV-rechtlich bedeutsame, gegen Art. 8 Abs. 1 BV verstossende Ungleichbehandlung der nach Aufwand besteuerten Personen mit Renteneinkommen im eigentlichen Sinn und jenen ohne solche Renteneinkünfte eintreten. Weil die Frage nach einem Renteneinkommen im engeren Sinn keine Auswirkungen auf die Höhe der geschuldeten Beiträge hat, ist der Behauptung des Beschwerdeführers, weil er keine Rente beziehe, müsse er beitragsrechtlich anders behandelt werden als die pauschal besteuerten Versicherten mit einem Rentenanspruch, die Grundlage entzogen. Eine Gleichbehandlung von in wesentlichen Aspekten unterschiedlichen Tatbeständen ohne Rücksicht auf deren Ungleichkeit liegt bei der gegebenen Rechtslage entgegen den Ausführungen in der Beschwerde nicht vor. Eine Verletzung des Gebots rechtsgleicher Behandlung ( Art. 8 Abs. 1 BV ; BGE 140 I 77 E. 5.1 S. 80; BGE 134 I 23 E. 9.1 S. 42; BGE 133 V 569 E. 5.1 S. 570 f.), das auch bei einer Gleichbehandlung unterschiedlicher Konstellationen verletzt sein kann, ist damit nicht gegeben.</w:t>
      </w:r>
    </w:p>
    <w:p>
      <w:r>
        <w:rPr>
          <w:b/>
        </w:rPr>
        <w:t>E. 4.5</w:t>
      </w:r>
    </w:p>
    <w:p>
      <w:r>
        <w:t>Die Unterscheidung wird in Gesetz und Verordnung an anderer Stelle getroffen: Nichterwerbstätige Versicherte ohne Sonderstatus als Pauschalbesteuerte bezahlen nach Art. 10 Abs. 1 AHVG und Art. 28 Abs. 1 und 2 AHVV Beiträge aufgrund ihres Vermögens und des tatsächlichen jährlichen Renteneinkommens, was, wie dargelegt, in Bezug auf das Substrat "tatsächliches" Renteneinkommen für diejenigen nichterwerbstätigen Personen, die nach Aufwand besteuert werden, nicht zutrifft. Mit andern Worten wird bei BGE 141 V 377 S. 384 pauschalbesteuerten Personen in jedem Fall ein fiktives Renteneinkommen angenommen, welches durch den (Lebens-)aufwand bestimmt wird ( Art. 29 Abs. 5 AHVV ), währenddem beim Nichterwerbstätigen ohne Sonderstatus zusätzlich zum Vermögen ausschliesslich das effektive Renteneinkommen massgeblich ist. Was sodann die unterschiedlichen sozialen Verhältnisse betrifft, welche nach Auffassung des Beschwerdeführers innerhalb des Personenkreises bestehen, der von der Pauschalbesteuerung profitiert, wird diesem Umstand gemäss Art. 29 Abs. 5 AHVV durch das Abstellen auf einen unterschiedlich hohen Aufwand Rechnung getragen. Der Beschwerdeführer rügt schliesslich, für die Beitragsbemessung dürfe der Verordnungsgeber nebst dem Vermögen nicht auch noch den Aufwand als Bemessungsgrundlage heranziehen. Dies geschieht - wie erwähnt - in Anlehnung an das Steuerrecht. Auch bei der Festsetzung der Beiträge der Selbständigerwerbenden ( Art. 9 Abs. 3 AHVG ; Art. 23 AHVV ) lehnt sich das AHV-Beitragsrecht an die Regelung im Steuerrecht an. Der Beschwerdeführer bringt keine einsichtigen Argumente vor, weshalb diese Parallelität nicht auch vorliegend massgeblich sein soll.</w:t>
      </w:r>
    </w:p>
    <w:p>
      <w:r>
        <w:rPr>
          <w:b/>
        </w:rPr>
        <w:t>E. 5.1</w:t>
      </w:r>
    </w:p>
    <w:p>
      <w:r>
        <w:t>Soweit sich die Rüge einer Verletzung des Rechtsgleichheitsgebots sinngemäss auf die Höhe des von Ausgleichskasse und Vorinstanz festgelegten Aufwands (sog. "Renteneinkommen") und der darauf basierenden Beiträge im Vergleich zu den bis 2011 erhobenen Beiträgen sowie zur Beitragsfestsetzung aufgrund einer ordentlichen, nicht nach Aufwand erfolgten Steuerveranlagung, bezieht, was aus dem Umstand, dass der Beschwerdeführer mit der Beitragsfestsetzung für 2010 und 2011 offenbar einverstanden war, geschlossen werden könnte, ist sie ebenfalls unbegründet. Wie der Versicherte selbst erwähnt, ist der Höchstbetrag für Nichterwerbstätige nach Art. 10 Abs. 1 AHVG auf den 1. Januar 2012 mehr als verdoppelt worden, indem statt eines Fixbetrages (Fr. 8'400.-) nunmehr das 50-fache des Mindestbeitrages von Fr. 387.- (seit 1. Januar 2012: Fr. 392.-) massgebend ist. Falls der Beschwerdeführer zufolge dieser Gesetzesanpassung als Pauschalbesteuerter höhere AHV/IV/EO-Beiträge zu entrichten hat als im Falle einer Besteuerung auf der Grundlage des effektiven Einkommens und Vermögens, ist es ihm unbenommen, die im Hinblick auf den Wechsel zu einer ordentlichen Steuerveranlagung mangels weiterer Erfüllung der Voraussetzungen für die Pauschalbesteuerung (vgl. ARTER, a.a.O., S. 173 f.) BGE 141 V 377 S. 385 erforderlichen Schritte in die Wege zu leiten. Da die Besteuerung nach Aufwand, welche die Beitragsfestsetzung nach Massgabe von Art. 29 Abs. 5 AHVV nach sich zieht, freiwillig erfolgt, wie bereits die Vorinstanz zutreffend festgehalten hat, und namentlich wohl ein Rechtsanspruch, aber keine Pflicht besteht, sich bei Erfüllung sämtlicher (subjektiven und objektiven) Voraussetzungen pauschal besteuern zu lassen (ARTER, a.a.O., S. 160), kann der Versicherte diesen steuerrechtlichen Status auch wieder beenden.</w:t>
      </w:r>
    </w:p>
    <w:p>
      <w:r>
        <w:rPr>
          <w:b/>
        </w:rPr>
        <w:t>E. 5.2</w:t>
      </w:r>
    </w:p>
    <w:p>
      <w:r>
        <w:t>Nicht möglich ist es hingegen, die sich nachträglich infolge der Festsetzung höherer AHV/IV/EO-Beiträge allenfalls ungünstig auswirkende Wahl der Besteuerung nach Aufwand im Beitragsbereich mittels Beschwerde gegen die Beitragsfestsetzung zu korrigieren, wie dies der Versicherte offenbar anstrebt.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