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361</w:t>
      </w:r>
    </w:p>
    <w:p>
      <w:r>
        <w:t>Bundesgericht (BGE), 2015-05-21, DE</w:t>
      </w:r>
    </w:p>
    <w:p>
      <w:r>
        <w:rPr>
          <w:b/>
        </w:rPr>
        <w:t xml:space="preserve">Quelle: </w:t>
      </w:r>
      <w:r>
        <w:t>https://mcp.opencaselaw.ch/entscheid/bge_BGE_141_V_361</w:t>
      </w:r>
    </w:p>
    <w:p>
      <w:r>
        <w:t>FR: ATF 141 V 361</w:t>
      </w:r>
    </w:p>
    <w:p>
      <w:r>
        <w:t>IT: DTF 141 V 361</w:t>
      </w:r>
    </w:p>
    <w:p>
      <w:pPr>
        <w:pStyle w:val="Heading2"/>
      </w:pPr>
      <w:r>
        <w:t>Regeste</w:t>
      </w:r>
    </w:p>
    <w:p>
      <w:r>
        <w:t>Regeste Art. 53 Abs. 1 in Verbindung mit Art. 39 KVG; Art. 83 lit. r BGG; keine Weiterzugsmöglichkeit von Spitalplanungsentscheiden an das Bundesgericht. Gegen einen Zulassungsentscheid gemäss Art. 39 KVG steht allen Betroffenen ausschliesslich die Beschwerde an das Bundesverwaltungsgericht offen. Der in Art. 83 lit. r BGG ausgeschlossene Beschwerdeweg an das Bundesgericht kann auch dann nicht über Art. 120 Abs. 1 lit. b BGG wieder offenstehen, wenn zwei Kantone am Recht stehen (E. 1.4).</w:t>
      </w:r>
    </w:p>
    <w:p>
      <w:r>
        <w:t>Regeste Art. 53 al. 1 en lien avec l'art. 39 LAMal; art. 83 let. r LTF; impossibilité de déférer les décisions en matière de planification hospitalière au Tribunal fédéral. Seul le recours au Tribunal administratif fédéral est ouvert à tous les intéressés contre une décision d'admission au sens de l'art. 39 LAMal. La voie de droit au Tribunal fédéral exclue à l'art. 83 let. r LTF n'est pas rouverte en application de l'art. 120 al. 1 let. b LTF même lorsque le litige oppose deux cantons (consid. 1.4).</w:t>
      </w:r>
    </w:p>
    <w:p>
      <w:r>
        <w:t>Regesto Art. 53 cpv. 1 in relazione con l'art. 39 LAMal; art. 83 lett. r LTF; non vi è possibilità di ricorso al Tribunale federale contro le decisioni in materia di pianificazione ospedaliera. Contro una decisione di autorizzazione in conformità dell'art. 39 LAMal è dato a ogni interessato solo il ricorso al Tribunale amministrativo federale. Il rimedio di diritto al Tribunale federale, escluso dall'art. 83 lett. r LTF, non è neppure ammissibile in applicazione dell'art. 120 cpv. 1 lett. b LTF neanche se la disputa oppone due cantoni (consid. 1.4).</w:t>
      </w:r>
    </w:p>
    <w:p>
      <w:pPr>
        <w:pStyle w:val="Heading2"/>
      </w:pPr>
      <w:r>
        <w:t>Erwägungen</w:t>
      </w:r>
    </w:p>
    <w:p>
      <w:r>
        <w:rPr>
          <w:b/>
        </w:rPr>
        <w:t>E. 1</w:t>
      </w:r>
    </w:p>
    <w:p>
      <w:r>
        <w:t>Das Bundesgericht prüft seine Zuständigkeit von Amtes wegen ( Art. 29 Abs. 1 BGG ).</w:t>
      </w:r>
    </w:p>
    <w:p>
      <w:r>
        <w:rPr>
          <w:b/>
        </w:rPr>
        <w:t>E. 1.1</w:t>
      </w:r>
    </w:p>
    <w:p>
      <w:r>
        <w:t>Ausgangspunkt dieses Verfahrens ist der Beschluss des Regierungsrates des Kantons Thurgau vom 11. März 2014 betreffend die kantonale Spitalliste, konkret die Zulassung der Klinik A. mit unbeschränkter Bettenzahl als Leistungserbringerin nach Art. 39 KVG bzw. deren entsprechende Aufnahme in die kantonale Spitalliste.</w:t>
      </w:r>
    </w:p>
    <w:p>
      <w:r>
        <w:rPr>
          <w:b/>
        </w:rPr>
        <w:t>E. 1.2</w:t>
      </w:r>
    </w:p>
    <w:p>
      <w:r>
        <w:t>Gegen Beschlüsse der Kantonsregierungen über die Spitalplanung kann Beschwerde beim Bundesverwaltungsgericht geführt werden (Art. 53 Abs. 1 i.V.m. Art. 39 KVG ; Art. 33 lit. i des Bundesgesetzes vom 17. Juni 2005 über das Bundesverwaltungsgericht [VGG; SR 173.32]; vgl. auch BGE 134 V 45 E. 1.1 S. 47 betreffend Beschlüsse nach Art. 55a KVG [Zulassung eines Leistungserbringers zulasten der OKP im Einzelfall]). Nach Art. 83 lit. r BGG ist gegen Entscheide auf dem Gebiet der Krankenversicherung, die das Bundesverwaltungsgericht gestützt auf Art. 34 VGG getroffen hat, die Beschwerde in öffentlich-rechtlichen Angelegenheiten an das Bundesgericht nicht zulässig (Urteil 2C_706/2014 vom 20. August 2014 E. 2.2). Art. 34 VGG in der ursprünglichen Fassung (AS 2006 2197) entsprach dem heutigen Art. 53 Abs. 1 KVG . Mit der Änderung des KVG vom 21. Dezember 2007 (in Kraft ab 1. Januar 2009; AS 2008 2049) wurde Art. 34 VGG aufgehoben und durch Art. 53 Abs. 1 KVG in der heutigen Fassung ersetzt, sodass sich der Verweis in Art. 83 lit. r BGG heute auf Art. 53 Abs. 1 KVG bezieht (z.B. Urteil 2C_399/2012 vom 8. Juni 2012 E. 1 mit Hinweisen).</w:t>
      </w:r>
    </w:p>
    <w:p>
      <w:r>
        <w:rPr>
          <w:b/>
        </w:rPr>
        <w:t>E. 1.3</w:t>
      </w:r>
    </w:p>
    <w:p>
      <w:r>
        <w:t>Der besondere Instanzenzug von Art. 53 KVG liegt darin begründet, dass Entscheide der Kantonsregierungen in gesundheitspolitischen Fragen (betreffend Spitallisten, Tarifverträge usw.) früher ohne Weiterzugsmöglichkeit an ein Gericht beim Bundesrat anfechtbar waren (vgl. BGE 132 V 6 E. 1 S. 8). Nachdem bereits mit der am 1. Januar 2000 in Kraft getretenen neuen Bundesverfassung eine BGE 141 V 361 S. 364 Entlastung des Bundesrates von Rechtspflegeaufgaben angestrebt wurde (vgl. Botschaft vom 20. November 1996 über eine neue Bundesverfassung, BBl 1997 I 1, 491 Ziff. 231.14), führte der Gesetzgeber im Rahmen der auf den 1. Januar 2007 in Kraft gesetzten Justizreform eine gerichtliche Überprüfung von Beschlüssen der Kantonsregierungen gestützt auf aArt. 53 KVG auf eidgenössischer Ebene ein, wobei er eine Öffnung des Beschwerdeweges an das Bundesgericht aus Gründen der Überlastung ausschloss (Botschaft vom 28. Februar 2001 zur Totalrevision der Bundesrechtspflege, BBl 2001 4202, 4391 zu Art. 30 E-VGG). Der Bundesgesetzgeber wollte bewusst einerseits den gerichtlichen Rechtsschutz im Bereich der Spitallisten einer eidgenössischen Behörde anheimstellen, anderseits den Weiterzug an das Bundesgericht ausschliessen, um dadurch nicht zuletzt auch eine rasche Erledigung solcher Streitigkeiten zu ermöglichen (vgl. genanntes Urteil 2C_399/2012 E. 2.4).</w:t>
      </w:r>
    </w:p>
    <w:p>
      <w:r>
        <w:rPr>
          <w:b/>
        </w:rPr>
        <w:t>E. 1.4</w:t>
      </w:r>
    </w:p>
    <w:p>
      <w:r>
        <w:t>Nach dem Gesagten steht allen Betroffenen gegen einen Zulassungsentscheid gemäss Art. 39 KVG ausschliesslich die Beschwerde an das Bundesverwaltungsgericht offen ( Art. 53 Abs. 1 KVG ). Nicht im Gesetz vorgesehen ist insbesondere eine Differenzierung des Rechtsweges je nach dem Status der Beschwerde führenden Parteien. Anders zu entscheiden bedeutete, dass der in Art. 83 lit. r BGG ausgeschlossene Beschwerdeweg an das Bundesgericht über Art. 120 Abs. 1 lit. b BGG wieder offenstehen würde, was nicht angeht (zur Unzulässigkeit der Umgehung des gesetzlichen Rechtsmittelausschlusses vgl. z.B. auch Urteil 1B_209/2011 vom 11. September 2011 E. 2). Es hätte dies ausserdem zur Folge, dass widersprüchliche Entscheide in derselben Sache möglich wären und insoweit eine einheitliche Rechtsanwendung nicht mehr gewährleistet wäre. Weil somit der Status der Beschwerde führenden Parteien ohne Einfluss auf den Rechtsmittelweg bleibt, ist ein Klageverfahren nach Art. 120 Abs. 1 lit. b BGG auch dann ausgeschlossen, wenn zwei Kantone am Recht stehen.</w:t>
      </w:r>
    </w:p>
    <w:p>
      <w:r>
        <w:rPr>
          <w:b/>
        </w:rPr>
        <w:t>E. 2</w:t>
      </w:r>
    </w:p>
    <w:p>
      <w:r>
        <w:t>Nach dem Gesagten ist der angefochtene Zwischenentscheid des Bundesverwaltungsgerichts nicht vor Bundesgericht anfechtbar. Die Beschwerde ist somit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