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139</w:t>
      </w:r>
    </w:p>
    <w:p>
      <w:r>
        <w:t>Bundesgericht (BGE), 2015-02-11, DE</w:t>
      </w:r>
    </w:p>
    <w:p>
      <w:r>
        <w:rPr>
          <w:b/>
        </w:rPr>
        <w:t xml:space="preserve">Quelle: </w:t>
      </w:r>
      <w:r>
        <w:t>https://mcp.opencaselaw.ch/entscheid/bge_BGE_141_V_139</w:t>
      </w:r>
    </w:p>
    <w:p>
      <w:r>
        <w:t>FR: ATF 141 V 139</w:t>
      </w:r>
    </w:p>
    <w:p>
      <w:r>
        <w:t>IT: DTF 141 V 139</w:t>
      </w:r>
    </w:p>
    <w:p>
      <w:pPr>
        <w:pStyle w:val="Heading2"/>
      </w:pPr>
      <w:r>
        <w:t>Regeste</w:t>
      </w:r>
    </w:p>
    <w:p>
      <w:r>
        <w:t>Regeste Art. 50 Abs. 2 IVG i.V.m. Art. 20 Abs. 2 AHVG; Art. 63 Abs. 2 und Art. 71 Satz 2 ATSG; Rz. 10061 der Wegleitung über die Renten (RWL) in der Eidgenössischen Alters-, Hinterlassenen- und Invalidenversicherung; Rangfolge bei der Verrechnung. Es besteht kein triftiger Grund für ein Abweichen von Rz. 10061 RWL, welche - im Fall von Nachzahlungen - den Vorrang von Forderungen der AHV und IV bzw. von intrasystemischen vor intersystemischen Forderungen bei der Verrechnung regelt. Für einen Vorrang von Forderungen des vorleistungspflichtigen Versicherungszweigs besteht keine gesetzliche Grundlage (E. 6.3.1 und 6.3.2).</w:t>
      </w:r>
    </w:p>
    <w:p>
      <w:r>
        <w:t>Regeste Art. 50 al. 2 LAI en corrélation avec l'art. 20 al. 2 LAVS; art. 63 al. 2 et art. 71, 2e phrase, LPGA; ch. 10061 des directives concernant les rentes (DR) de l'assurance vieillesse, survivants et invalidité fédérale; hiérarchie dans le domaine de la compensation. Il n'y a aucune raison de déroger au ch. 10061 DR, lequel donne - en cas de paiements à titre rétroactif - la priorité dans la compensation aux prétentions de l'AVS ou de l'AI, soit aux prétentions intrasystémiques, par rapport aux prétentions intersystémiques. Il n'existe aucune base légale permettant de donner la priorité aux prétentions de la branche d'assurance tenue de prendre provisoirement le cas à sa charge (consid. 6.3.1 et 6.3.2).</w:t>
      </w:r>
    </w:p>
    <w:p>
      <w:r>
        <w:t>Regesto Art. 50 cpv. 2 LAI in relazione all'art. 20 cpv. 2 LAVS; art. 63 cpv. 2 e art. 71 secondo periodo LPGA; n. 10061 delle direttive sulle rendite (DR) dell'assicurazione federale per la vecchiaia, i superstiti e l'invalidità; ordine di priorità nell'ambito della compensazione. Non vi è un motivo pertinente per derogare al n. 10061 DR, che - in caso di pagamenti a titolo retroattivo - dà la priorità nella compensazione ai crediti dell'AVS o dell'AI, rispettivamente privilegia i crediti intrasistemici rispetto a quelli intersistemici. Non vi è alcuna base legale che consenta di dare la priorità ai crediti del settore assicurativo tenuto ad assumere il caso in via anticipata (consid. 6.3.1 e 6.3.2).</w:t>
      </w:r>
    </w:p>
    <w:p>
      <w:pPr>
        <w:pStyle w:val="Heading2"/>
      </w:pPr>
      <w:r>
        <w:t>Erwägungen</w:t>
      </w:r>
    </w:p>
    <w:p>
      <w:r>
        <w:rPr>
          <w:b/>
        </w:rPr>
        <w:t>E. 4</w:t>
      </w:r>
    </w:p>
    <w:p>
      <w:r>
        <w:t>Im angefochtenen Entscheid werden die für die Beurteilung der Streitsache massgeblichen Rechtsgrundlagen zutreffend dargelegt. Es betrifft dies insbesondere die Bestimmungen zur Rückerstattung unrechtmässig bezogener Leistungen ( Art. 25 ATSG [SR 830.1]), zur Vorleistungspflicht ( Art. 70 ATSG ) sowie zur Rückerstattung von Vorleistungen ( Art. 71 Satz 2 ATSG ). Darauf wird verwiesen. Zu ergänzen ist, dass nach Art. 50 Abs. 2 IVG für die Verrechnung Art. 20 Abs. 2 AHVG sinngemäss Anwendung findet. Gemäss BGE 141 V 139 S. 142 dieser Bestimmung können mit fälligen Leistungen u.a. die Forderungen aufgrund des AHVG und des IVG (lit. a) sowie die Rückforderung von Renten und Taggeldern der Arbeitslosenversicherung und der Krankenversicherung (lit. c) verrechnet werden.</w:t>
      </w:r>
    </w:p>
    <w:p>
      <w:r>
        <w:rPr>
          <w:b/>
        </w:rPr>
        <w:t>E. 5.1</w:t>
      </w:r>
    </w:p>
    <w:p>
      <w:r>
        <w:t>Das kantonale Gericht erwog, die Arbeitslosenkasse habe grundsätzlich Anspruch darauf, dass sie die ausbezahlten Leistungen zurückerhalte, nachdem sie für die im gleichen Zeitraum ausgerichteten IV-Leistungen eine Vorleistung im Rahmen von Art. 71 ATSG erbracht habe. In Frage stehe indes, ob die Ausgleichskasse (recte: die IV-Stelle) befugt gewesen sei, vor der Rückerstattung an die Arbeitslosenkasse ihre eigene Forderung (recte: die Forderung der Ausgleichskasse) gegenüber dem Ehemann der Versicherten zu verrechnen bzw. abzuziehen. Zwar sehe Rz. 10908 der Wegleitung des BSV über die Renten (RWL) in der Eidgenössischen Alters-, Hinterlassenen- und Invalidenversicherung ( www.bsv.admin.ch/vollzug/documents/view/75/lang:deu/category:23 ) vor, dass ausnahmsweise eine Verrechnung von Leistungen zwischen Ehegatten möglich sei, wenn ein enger versicherungsrechtlicher Konnex bestehe. Auch halte Rz. 10061 RWL fest, im Rahmen von Nachzahlungen an Dritte und dabei an Durchführungsstellen anderer Sozialversicherungsträger könnten Forderungen der AHV oder der IV vorgängig verrechnet werden. Aber abgesehen davon, dass Verwaltungsweisungen für das Sozialversicherungsgericht nicht zwingend verbindlich seien, könne der Vorrang der Verrechnung von AHV- und IV-Leistungen nur gelten, wenn es um eine Verrechnung von Leistungen der gleichen versicherten Person gehe. Ansonsten würden die Voraussetzungen der Kongruenz der zu verrechnenden Leistung völlig ausgehebelt, zumal keine gesetzliche Grundlage bestehe für eine solche Verrechnung und ein solches Vorrecht der Invalidenversicherung bei der Verrechnung unter Ehegatten, welche an sich schon einen Ausnahmefall darstelle. Deshalb hätte die Ausgleichskasse (recte: die IV-Stelle) die Forderung gegenüber dem Ehegatten der Versicherung (recte: der Versicherten) nicht vorab abziehen dürfen. Folglich habe die Ausgleichskasse der Arbeitslosenkasse deren gesamte Vorleistung bzw. den noch ausstehenden Restbetrag von Fr. 4'252.55 nachzuzahlen.</w:t>
      </w:r>
    </w:p>
    <w:p>
      <w:r>
        <w:rPr>
          <w:b/>
        </w:rPr>
        <w:t>E. 5.2</w:t>
      </w:r>
    </w:p>
    <w:p>
      <w:r>
        <w:t>Der Beschwerdeführer rügt im Wesentlichen, gemäss höchstrichterlicher Rechtsprechung sei eine Verrechnung der vom Ehemann zu viel bezogenen Rentenbetreffnisse mit der IV-Nachzahlung an BGE 141 V 139 S. 143 die Ehefrau zulässig. Der Vorrang von Forderungen der IV und der AHV bei der Verrechnung lasse sich aus Art. 63 Abs. 2 ATSG ableiten, wonach AHV und IV zusammen als eine Sozialversicherung gälten. Es mache durchaus Sinn, zunächst intrasystemische vor allfälligen intersystemischen Verrechnungen zuzulassen. Die Verrechnung richte sich im Übrigen auch dann nach Art. 20 Abs. 2 AHVG , wenn der Rückerstattungstatbestand gemäss Art. 71 ATSG vorliege. Demnach sei die IV-Stelle befugt gewesen, die an den Ehemann zuviel ausbezahlten (AHV-)Rentenbetreffnisse mit der IV-Nachzahlung an die Ehefrau (vorrangig) zu verrechnen.</w:t>
      </w:r>
    </w:p>
    <w:p>
      <w:r>
        <w:rPr>
          <w:b/>
        </w:rPr>
        <w:t>E. 5.3</w:t>
      </w:r>
    </w:p>
    <w:p>
      <w:r>
        <w:t>Die Beschwerdegegnerin räumt einen Fehler bei der Berechnung der Rückerstattungsforderung ein und legt dar, der Rückerstattungsbetrag belaufe sich auf total Fr. 16'989.10 (statt Fr. 19'218.15). Deshalb sei der angefochtene Entscheid insoweit anzupassen, als die Ausgleichskasse anzuweisen sei, der Beschwerdegegnerin einen Betrag von Fr. 2'023.50 (statt: Fr. 4'252.55) zu überweisen. Im Übrigen wendet sie gegen die Beschwerde ein, vorliegend handle es sich gar nicht um eine Verrechnung von Leistungen, welche unter Art. 20 AHVG falle, sondern um eine Rückerstattung von Vorleistungen gemäss Art. 71 ATSG . Somit gehe der Beschwerdeführer falsch in der Annahme, auch Vorleistungen nach Art. 70 ATSG könnten erst nach der vorrangigen Verrechnung von IV- und AHV-Forderungen gemäss Art. 20 Abs. 2 AHVG beglichen werden. Auch sei Rz. 10061 RWL nicht auf Vorleistungen gemäss Art. 70 ATSG anwendbar. Geleistete ALV-Zahlungen im Rahmen von Art. 70 ATSG , die im Nachhinein mit IV-Leistungen gedeckt würden, seien bei der Nachzahlung der definitiv zugesprochenen IV-Leistung vorrangig zu decken.</w:t>
      </w:r>
    </w:p>
    <w:p>
      <w:r>
        <w:rPr>
          <w:b/>
        </w:rPr>
        <w:t>E. 6.1</w:t>
      </w:r>
    </w:p>
    <w:p>
      <w:r>
        <w:t>Unter den Parteien ist unbestritten, dass die Beschwerdegegnerin Vorleistungen im Sinne von Art. 70 ATSG erbracht hat (zur Frage der Höhe der Vorleistung: nicht publ. E. 2.2; E. 6.3.4), weshalb ihr gegenüber der IV als übernehmender Versicherungszweig ein Rückerstattungsanspruch zusteht ( Art. 71 Satz 2 ATSG ). Strittig ist dagegen zunächst, auf welchem Wege bzw. auf welcher gesetzlichen Grundlage die Rückabwicklung zu erfolgen hat. Die Beschwerdegegnerin ist entgegen dem Beschwerdeführer der Ansicht, bei der Rückerstattung von Vorleistungen gelange Art. 20 Abs. 2 AHVG nicht zur Anwendung bzw. die Rückerstattung BGE 141 V 139 S. 144 erfolge nicht durch Verrechnung. Dem kann nicht gefolgt werden. Ungeachtet dessen, ob die Ausgleichspflicht aus einem unrechtmässigen Leistungsbezug herrührt oder auf einer Vorleistung beruht, findet der Ausgleich bzw. der Auszahlungsvorgang in der hier gegebenen Konstellation (Rückforderung des einen, Nachzahlung des anderen Zweigs) mittels einer (zweigübergreifenden) Verrechnung statt (vgl. BGE 136 V 195 E. 7.2 S. 203 mit Hinweis auf Botschaft vom 28. Februar 2001 zu einem revidierten Arbeitslosenversicherungsgesetz, BBl 2001 2245, 2303 Ziff. 2.1 zu Art. 95 Abs. 1 bis AVIG ; FRANZ SCHLAURI, Die zweigübergreifende Verrechnung und weitere Instrumente der Vollstreckungskoordination des Sozialversicherungsrechts, in: Sozialversicherungsrechtstagung 2004, S. 175 ff.; vgl. auch Ziff. B1 des Kreisschreibens des Staatssekretariats für Wirtschaft [SECO], AVIG-Praxis RVEI [Rückforderung, Verrechnung, Erlass und Inkasso]). Da im ATSG eine allgemeine Verrechnungsnorm fehlt ( BGE 136 V 286 E. 5.3 S. 290 mit Hinweis; Urteil 9C_149/2012 vom 6. Februar 2013 E. 3; MEYER/REICHMUTH, Bundesgesetz über die Invalidenversicherung, 3. Aufl. 2014, N. 4 zu Art. 50 IVG ), richtet sich die Tilgung von Forderungen mittels Verrechnung nach den zweigbezogenen sozialversicherungsrechtlichen Bestimmungen. Vorliegend ist gestützt auf den Verweis von Art. 50 Abs. 2 IVG die Bestimmung von Art. 20 Abs. 2 AHVG sinngemäss anwendbar (E. 4 hievor), welche die zweiginterne (intrasystemische) und die zweigübergreifende (intersystemische) Verrechnung von Leistungen und Forderungen regelt ( BGE 136 V 286 E. 4.1 S. 288; zu den koordinationsrechtlichen Begriffen: SUSANNE LEUZINGER-NAEF, Die Leistungskoordination gemäss Art. 63-71 ATSG , in: Bundesgesetz über den Allgemeinen Teil des Sozialversicherungsrechts [ATSG], Schaffhauser/Kieser [Hrsg.], 2003, S. 165).</w:t>
      </w:r>
    </w:p>
    <w:p>
      <w:r>
        <w:rPr>
          <w:b/>
        </w:rPr>
        <w:t>E. 6.2</w:t>
      </w:r>
    </w:p>
    <w:p>
      <w:r>
        <w:t>Die Vorinstanz hat zur Verrechnung der Forderung der AHV mit der Nachzahlung der IV festgestellt, dass Schuldner und Gläubiger nicht identisch sind. Darüber, ob die Forderung der AHV unter den konkreten Umständen der Verrechnung überhaupt zugänglich ist, hat sie indes keine Ausführungen gemacht. Wie der Beschwerdeführer diesbezüglich zutreffend darlegt, wird im Bereich der Alters- und Hinterlassenenversicherung sowie der Invalidenversicherung eine Verrechnung auch in Fällen zugelassen, in denen die versicherte Person nicht gleichzeitig Schuldner und Gläubiger von einander gegenüberstehenden Forderungen ist. Es reicht hierfür aus, dass unter versicherungstechnischem oder rechtlichem Blickwinkel eine enge BGE 141 V 139 S. 145 Beziehung zwischen den Verrechnungsforderungen besteht ( BGE 138 V 2 E. 4.1 S. 4; BGE 137 V 175 E. 2.2.1 S. 178; BGE 130 V 505 ; MEYER/REICHMUTH, a.a.O., N. 5 zu Art. 50 IVG ; UELI KIESER, Rechtsprechung des Bundesgerichts zum Sozialversicherungsrecht, Alters- und Hinterlassenenversicherung, 3. Aufl. 2012, N. 4 zu Art. 20 AHVG ; vgl. auch Rz. 10908 RWL). Die Rückforderung unrechtmässig bezogener AHV-Rentenbetreffnisse gegenüber dem Ehemann der A. resultiert aus der bei Ehepaaren vorzunehmenden Rentenplafonierung ( Art. 35 Abs. 1 AHVG ) sowie der splittingbedingten Verringerung seines massgebenden durchschnittlichen Jahreseinkommens ( Art. 29 quinquies Abs. 3 lit. a AHVG ), welche zu einer rückwirkenden Herabsetzung der Altersrente des Ehemannes führte. Sowohl die Rentenplafonierung als auch das Beitragssplitting sind notwendigerweise mit der rückwirkend zugesprochenen Invalidenrente der A. verbunden. Unter diesen Umständen bejaht die Rechtsprechung die erforderliche, versicherungstechnisch oder rechtlich enge Beziehung zwischen den zu verrechnenden Forderungen ohne Weiteres (Urteil 9C_149/2012 vom 6. Februar 2013 E. 4 mit Hinweisen).</w:t>
      </w:r>
    </w:p>
    <w:p>
      <w:r>
        <w:rPr>
          <w:b/>
        </w:rPr>
        <w:t>E. 6.3.1</w:t>
      </w:r>
    </w:p>
    <w:p>
      <w:r>
        <w:t>Hinsichtlich der Rangordnung in der Befriedigung der von insgesamt drei Parteien angemeldeten Verrechnungsforderungen - wobei das Verhältnis zwischen den Forderungen der Ausgleichskasse und denjenigen der Beschwerdegegnerin im Zentrum steht - stützen sich Verwaltung und Beschwerdeführer auf Rz. 10061 RWL, wonach (im Falle von Nachzahlungen; Ziff. 10.1.6 RWL) ausstehende Forderungen der AHV und IV in jedem Fall vorrangig verrechnet werden können, d.h. vor den Verrechnungsansprüchen anderer Sozialversicherer. Demgegenüber sind Vorinstanz und Beschwerdegegnerin in Abweichung von der in der RWL vorgesehenen Lösung der Ansicht, in der vorliegenden Konstellation müsse die Rückforderung der Vorleistungen in den Genuss der vorrangigen Verrechnung kommen. Wie das kantonale Gericht korrekt wiedergegeben hat, sind Verwaltungsweisungen für das Sozialversicherungsgericht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BGE 141 V 139 S. 146 rechtlichen Vorgaben darstellen. Insofern wird dem Bestreben der Verwaltung, durch interne Weisungen eine rechtsgleiche Gesetzesanwendung zu gewährleisten, Rechnung getragen ( BGE 140 V 543 E. 3.2.2.1 S. 547 f.; BGE 138 V 346 E. 6.2 S. 362; BGE 137 V 1 E. 5.2.3 S. 8; BGE 133 V 257 E. 3.2 S. 258 mit Hinweisen).</w:t>
      </w:r>
    </w:p>
    <w:p>
      <w:r>
        <w:rPr>
          <w:b/>
        </w:rPr>
        <w:t>E. 6.3.2</w:t>
      </w:r>
    </w:p>
    <w:p>
      <w:r>
        <w:t>Die Rz. 10061 i.V.m. Rz. 10060 RWL statuiert eine Rangfolge der Verrechnung (auch Dreikreismodell genannt), gemäss welcher vorab die betroffene Sozialversicherung für eigene Forderungen und Schulden zur Verrechnung berechtigt ist. An zweiter Stelle stehen Forderungen anderer Zweige. Diese sind vor den extrasystemischen Forderungen zu befriedigen (Entscheid des Verwaltungsgerichts des Kantons Bern vom 11. September 2008, in: BVR 2009 S. 143 mit Hinweis auf SCHLAURI, a.a.O., S. 159 f. und 198). Konkret regelt Rz. 10061 RWL das Verhältnis zwischen primär zu befriedigenden intrasystemischen und sekundär zum Zuge kommenden intersystemischen Forderungen, indem es den Vorrang von Forderungen der AHV und der IV vor Ansprüchen anderer Sozialversicherungsträger festlegt. Bei den Forderungen der AHV und der IV handelt es sich - worauf der Beschwerdeführer zu Recht hinwies - nämlich um intrasystemische Forderungen, da nach der Konzeption des ATSG die AHV und IV zusammen als eine Sozialversicherung gelten ( Art. 63 Abs. 2 ATSG ). Weder Vorinstanz noch Beschwerdegegnerin vermögen darzulegen, inwiefern die Rz. 10061 RWL bzw. dieses Dreikreismodell keine dem Einzelfall angepasste und gerecht werdende Auslegung der anwendbaren gesetzlichen Bestimmungen zulassen sollte. Im Gegenteil ist der Vorrang von intrasystemischen gegenüber intersystemischen Forderungen rechtslogisch geboten (in diesem Sinne auch SCHLAURI, a.a.O., S. 160). Entgegen der Vorinstanz, welche offenbar von einem (zivilrechtlichen) Kongruenzerfordernis auszugehen scheint (MEYER/REICHMUTH, a.a.O., N. 5 zu Art. 50 IVG ), ist nicht ersichtlich, weshalb diese Rangordnung nicht gelten sollte bei der Verrechnung von Forderungen und Ansprüchen von Ehegatten, sofern die im Sozialversicherungsrecht geforderte enge Beziehung der einander gegenüberstehenden Verrechnungsforderungen besteht (E. 6.2 hievor). Soweit die Beschwerdegegnerin sinngemäss einwendet, Rz. 10061 RWL gelange bei Rückerstattungen von Vorleistungen (ausnahmsweise) nicht zur Anwendung, dringt sie nicht durch. Es wäre zwar an sich denkbar, dem vorleistungspflichtigen Versicherungszweig Vorrang bei der verrechnungsweisen Rückerstattung BGE 141 V 139 S. 147 der Vorleistungen gegenüber Rückforderungen einzuräumen, die nicht aus einer Vorleistung herrühren. Ein solcher Vorrang ist im Gesetz, namentlich in Art. 71 Satz 2 ATSG , jedoch nicht vorgesehen. Dass die Rückerstattung von Vorleistungen bei der Verrechnung gesondert bzw. in Abweichung des Dreikreismodells zu behandeln wäre, wird auch von der Lehre nicht postuliert. Mithin ist kein triftiger Grund (E. 6.3.1 Abs. 2 vorne) für ein Abweichen von der RWL gegeben und es bleibt bei der in Rz. 10061 vorgesehenen Rangfolge, womit die IV-Stelle die Rückforderung der AHV zu Recht vorrangig befriedigt hat. Folglich verletzt der angefochtene Entscheid Bundesrecht.</w:t>
      </w:r>
    </w:p>
    <w:p>
      <w:r>
        <w:rPr>
          <w:b/>
        </w:rPr>
        <w:t>E. 6.3.3</w:t>
      </w:r>
    </w:p>
    <w:p>
      <w:r>
        <w:t>Schliesslich wirft der Beschwerdeführer die Frage nach der Rangfolge der Forderung der Beschwerdegegnerin einerseits und derjenigen des Krankentaggeldversicherers andererseits auf, was von der (rechtlichen) Qualifikation des Taggeldversicherers (als Sozialversicherungsträger oder als bevorschussender Dritter; Rz. 10054 und 10057 RWL; Rz. 1004 des Kreisschreibens des BSV über die Verrechnung von Nachzahlungen der IV mit Leistungsrückforderungen von zugelassenen Krankenkassen [in der ab 1. Januar 1999 geltenden Fassung]) abhängt. Aus den Allgemeinen Vertragsbedingungen (AVB) - obwohl vom Krankentaggeldversicherer erst letztinstanzlich aufgelegt, sind sie aufgrund ihrer rechtlichen Natur dennoch zu berücksichtigen - erhellt, dass die Leistungen nicht auf einer dem KVG unterstehenden Taggeldversicherung beruhten ( Art. 67 ff. KVG ), sondern gemäss VVG gewährt wurden. Damit handelt es sich bei der entsprechenden Rückforderung um eine extrasystemische Forderung (UELI KIESER, ATSG-Kommentar, 2. Aufl. 2009, N. 18 zu Art. 70 ATSG ). Diese steht nach dem Gesagten (E. 6.3.2 hievor; Rz. 10061 i.V.m. 10060 RWL) in der Rangfolge der Verrechnung an dritter Stelle, hinter den intra- und intersystemischen Forderungen.</w:t>
      </w:r>
    </w:p>
    <w:p>
      <w:r>
        <w:rPr>
          <w:b/>
        </w:rPr>
        <w:t>E. 6.3.4</w:t>
      </w:r>
    </w:p>
    <w:p>
      <w:r>
        <w:t>Die Verfügung Nr. 9, bei welcher es allein um das Verhältnis zwischen intra- und intersystemischen Forderungen geht (vgl. Sachverhalt lit. A Abs. 3 hievor), ist nicht zu beanstanden. Die Verfügung Nr. 10 beachtet zwar den Vorrang der intrasystemischen Forderung der Ausgleichskasse, hält indes die Rangfolge zwischen der inter- und der extrasystemischen Forderung nicht ein: Statt die für die betreffende Zeitspanne zur Verrechnung angemeldete (Rest-) Forderung der Beschwerdegegnerin von Fr. 13'136.15 (Fr. 19'218.15 ./. Fr. 6'082.-) zu befriedigen, werden lediglich Fr. 8'883.60 zur BGE 141 V 139 S. 148 Verrechnung zugelassen bei gleichzeitiger Verrechnung eines Betrags von Fr. 5'922.40 zu Gunsten des (an dritter Stelle stehenden) Taggeldversicherers. Insoweit ist die Verfügung Nr. 10 bundesrechtswidrig und aufzuheben. Im Verfahren vor Bundesgericht beantragt die Beschwerdegegnerin mit Stellungnahme vom 21. August 2014, es sei ihre Restforderung von nurmehr Fr. 2'023.50 (statt ursprünglich Fr. 4'252.55) zu verrechnen. Weil das Bundesgericht nicht über die Begehren der Parteien hinausgehen darf ( Art. 107 Abs. 1 BGG ), wird die Verfügung Nr. 10 insoweit abgeändert, als zu Gunsten der Beschwerdegegnerin Fr. 10'907.10 (Fr. 8'883.60 plus Fr. 2'023.50) und zu Gunsten des Taggeldversicherers Fr. 3'898.90 (Fr. 5'922.40 ./. Fr. 2'023.50) verrechnet werden (die Verrechnung zu Gunsten der Ausgleichskasse bleibt sich gleich).</w:t>
      </w:r>
    </w:p>
    <w:p>
      <w:r>
        <w:rPr>
          <w:b/>
        </w:rPr>
        <w:t>E. 7</w:t>
      </w:r>
    </w:p>
    <w:p>
      <w:r>
        <w:t>Nach dem Gesagten ist die Beschwerde teilweise begründet. Der angefochtene Entscheid ist aufzuheben, und die Verfügung der IV-Stelle Nr. 10 vom 16. Mai 2012 ist insoweit abzuändern, als zu Gunsten der Beschwerdegegnerin Fr. 10'907.10 und zu Gunsten des Taggeldversicherers Fr. 3'898.90 mit der Nachzahlung der IV-Stelle verrechnet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