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153</w:t>
      </w:r>
    </w:p>
    <w:p>
      <w:r>
        <w:t>Bundesgericht (BGE), 2015-09-17, DE</w:t>
      </w:r>
    </w:p>
    <w:p>
      <w:r>
        <w:rPr>
          <w:b/>
        </w:rPr>
        <w:t xml:space="preserve">Quelle: </w:t>
      </w:r>
      <w:r>
        <w:t>https://mcp.opencaselaw.ch/entscheid/bge_BGE_141_I_153</w:t>
      </w:r>
    </w:p>
    <w:p>
      <w:r>
        <w:t>FR: ATF 141 I 153</w:t>
      </w:r>
    </w:p>
    <w:p>
      <w:r>
        <w:t>IT: DTF 141 I 153</w:t>
      </w:r>
    </w:p>
    <w:p>
      <w:pPr>
        <w:pStyle w:val="Heading2"/>
      </w:pPr>
      <w:r>
        <w:t>Regeste</w:t>
      </w:r>
    </w:p>
    <w:p>
      <w:r>
        <w:t>Regeste Art. 8 und 9 BV; Sozialhilfegesetz und Sozialhilfeverordnung des Kantons Zürich: Anrechnung eines Konkubinatsbeitrages im Sozialhilfebudget. Die Anrechnung eines Konkubinatsbeitrages im Sozialhilfebudget ist bei Vorliegen eines stabilen Konkubinats weder willkürlich noch verletzt sie das Rechtsgleichheitsgebot (E. 5). Dabei kann nicht entscheidend sein, ob sich der leistungsfähige Konkubinatspartner ausdrücklich bereit erklärt, den Beitrag tatsächlich zu leisten oder nicht (E. 6.2.1).</w:t>
      </w:r>
    </w:p>
    <w:p>
      <w:r>
        <w:t>Regeste Art. 8 et 9 Cst.; loi et ordonnance sur l'aide sociale du canton de Zurich: prise en compte d'une contribution du concubin dans le budget d'aide sociale. La prise en compte d'une contribution du concubin dans le budget d'aide sociale n'est pas arbitraire ni ne viole le principe de l'égalité de traitement lorsque le concubinage est stable (consid. 5). Il n'est pas déterminant de savoir si le concubin en mesure de s'acquitter d'une contribution a ou non déclaré expressément être prêt à payer effectivement ladite contribution (consid. 6.2.1).</w:t>
      </w:r>
    </w:p>
    <w:p>
      <w:r>
        <w:t>Regesto Art. 8 e 9 Cost.; legge e ordinanza zurighesi sull'assistenza sociale: computazione di un contributo di concubinato nel fabbisogno riguardante l'assistenza sociale. La computazione di un contributo di concubinato nel fabbisogno determinante per il calcolo dell'assistenza sociale non è arbitrario né viola la parità di trattamento, se esiste un concubinato stabile (consid. 5). A tal riguardo non è necessario sapere se il concubino finanziariamente in grado di versare il contributo, abbia già dichiarato esplicitamente la sua disponibilità a versare effettivamente questo importo o no (consid. 6.2.1).</w:t>
      </w:r>
    </w:p>
    <w:p>
      <w:pPr>
        <w:pStyle w:val="Heading2"/>
      </w:pPr>
      <w:r>
        <w:t>Erwägungen</w:t>
      </w:r>
    </w:p>
    <w:p>
      <w:r>
        <w:rPr>
          <w:b/>
        </w:rPr>
        <w:t>E. 3.1</w:t>
      </w:r>
    </w:p>
    <w:p>
      <w:r>
        <w:t>Das Verwaltungsgericht hat festgestellt, die Beschwerdeführerin lebe seit mehr als sieben Jahren mit ihrem Partner sowie den Kindern zusammen. Im Jahre 2010 sei der gemeinsame Sohn zur Welt gekommen und der Lebenspartner habe bereits in der Vergangenheit Konkubinatsbeiträge geleistet. Aufgrund dieser Umstände sei ein stabiles Konkubinat zu vermuten. Der Beschwerdeführerin - so die Vorinstanz - sei es nicht gelungen, diese Vermutung zu widerlegen. Von ihrem Lebenspartner könne daher erwartet werden, dass er die Beschwerdeführerin weiterhin in eheähnlicher Art und Weise soweit nötig unterstütze. Auch wenn keine rechtliche Möglichkeit bestehe, den Betrag einzufordern, komme es bei einem stabilen Konkubinat nicht darauf an, ob sich der Partner der Beschwerdeführerin ausdrücklich bereit erkläre, den festgelegten Unterstützungsbeitrag auch tatsächlich zu leisten. Die Berechnung des umstrittenen Konkubinatsbeitrages nach den SKOS-Richtlinien (vgl. E. 4.1 in fine) sei korrekt erfolgt und werde von der Beschwerdeführerin auch nicht weiter beanstandet, weshalb die Anrechnung des monatlichen Betrages von Fr. 2'755.50 bestätigt werde.</w:t>
      </w:r>
    </w:p>
    <w:p>
      <w:r>
        <w:rPr>
          <w:b/>
        </w:rPr>
        <w:t>E. 3.2</w:t>
      </w:r>
    </w:p>
    <w:p>
      <w:r>
        <w:t>Die Beschwerdeführerin macht im Wesentlichen geltend, der vorinstanzliche Entscheid verstosse gegen das Willkürverbot, indem er auf Tatsachen basiere, die mit den Akten in klarem Widerspruch stünden. Bei ihrem Konkubinat handle es sich um eine weniger intensive bzw. nicht so stabile Beziehung, weshalb kein gegenseitiger Beistand wie in einer Ehe zu erwarten sei. Die Beschwerdeführerin übernehme nicht die Hauptbetreuung des gemeinsamen Sohnes, sondern dieser werde seit September 2012 teilweise bis ganz in einer Krippe betreut. Die massive Erhöhung des Konkubinatsbeitrages habe sodann dazu geführt, dass sich ihr Partner weigere, mehr als den Unterhaltsbeitrag von Fr. 1'300.- für den gemeinsamen Sohn zu leisten, ohne dass sie rechtliche Möglichkeiten dagegen hätte. Durch die Erhöhung des Beitrages werde dem Lebenspartner der Beschwerdeführerin faktisch zugemutet, dass er auch deren Kinder aus erster BGE 141 I 153 S. 156 Beziehung unterhalte, für welche er jedoch keine Beistandspflicht habe. Zudem weise die Berechnung des Konkubinatsbeitrages offensichtliche Mängel auf. Das Konkubinatsverhältnis der Beschwerdeführerin sei keine Ehe und auch nicht mit einer Ehe vergleichbar.</w:t>
      </w:r>
    </w:p>
    <w:p>
      <w:r>
        <w:rPr>
          <w:b/>
        </w:rPr>
        <w:t>E. 3.3</w:t>
      </w:r>
    </w:p>
    <w:p>
      <w:r>
        <w:t>Streitig und zu prüfen ist, ob die Anrechnung des Konkubinatsbeitrages durch die Vorinstanz Bundesrecht verletzt.</w:t>
      </w:r>
    </w:p>
    <w:p>
      <w:r>
        <w:rPr>
          <w:b/>
        </w:rPr>
        <w:t>E. 4.1</w:t>
      </w:r>
    </w:p>
    <w:p>
      <w:r>
        <w:t>Gemäss Sozialhilfegesetz des Kantons Zürich vom 14. Juni 1981 (SHG; LS 851.1) sorgen die politischen Gemeinden nach Massgabe dieses Gesetzes für die notwendige Hilfe an Personen, die sich in einer Notlage befinden (§ 1 Abs. 1 SHG). Die Hilfe richtet sich nach den Besonderheiten und Bedürfnissen des Einzelfalls und den örtlichen Verhältnissen (§ 2 Abs. 1 SHG). Anspruch auf wirtschaftliche Hilfe hat, wer für seinen Lebensunterhalt und den seiner Familienangehörigen mit gleichem Wohnsitz nicht hinreichend oder nicht rechtzeitig aus eigenen Mitteln aufkommen kann (§ 14 SHG; § 16 Abs. 1 der kantonalzürcherischen Verordnung vom 21. Oktober 1981 zum Sozialhilfegesetz [SHV; LS 851.11]). Sie soll das soziale Existenzminimum gewährleisten, das neben den üblichen Aufwendungen für den Lebensunterhalt auch individuelle Bedürfnisse angemessen berücksichtigt (§ 15 Abs. 1 SHG), und trägt insbesondere den persönlichen und örtlichen Verhältnissen Rechnung (§ 17 Abs. 1 Satz 1 SHV). Die wirtschaftliche Hilfe bemisst sich nach den Richtlinien der Schweizerischen Konferenz für Sozialhilfe (SKOS-Richtlinien; § 17 Abs. 1 Satz 2 SHV). Zu den eigenen Mitteln, die für die Bestreitung des Lebensunterhalts herangezogen werden sollen, gehören alle Einkünfte und das Vermögen der hilfesuchenden Personen und der mit ihnen zusammen lebenden Ehegatten bzw. eingetragenen Partner (§ 16 Abs. 2 SHV).</w:t>
      </w:r>
    </w:p>
    <w:p>
      <w:r>
        <w:rPr>
          <w:b/>
        </w:rPr>
        <w:t>E. 4.2</w:t>
      </w:r>
    </w:p>
    <w:p>
      <w:r>
        <w:t>Die Sozialhilfe wird vom Subsidiaritätsprinzip beherrscht.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Sozialhilfe ist daher mit Blick auf den Subsidiaritätsgrundsatz zu klären (Urteil 8C_110/2014 vom 28. März 2014 E. 3.1.3; vgl. dazu CLAUDIA HÄNZI, Die Richtlinien der schweizerischen Konferenz für Sozialhilfe, 2011, S. 114 f.; CHRISTOPH HÄFELI, Prinzipien der Sozialhilfe, in: Das Schweizerische Sozialhilferecht, 2008, S. 73 ff.). BGE 141 I 153 S. 157</w:t>
      </w:r>
    </w:p>
    <w:p>
      <w:r>
        <w:rPr>
          <w:b/>
        </w:rPr>
        <w:t>E. 4.3</w:t>
      </w:r>
    </w:p>
    <w:p>
      <w:r>
        <w:t>Die in einer familienähnlichen Gemeinschaft zusammenlebenden Personen werden in der Regel nicht als Unterstützungseinheit erfasst (SKOS-Richtlinien vom April 2005 [4. überarbeitete Ausgabe] in der ab 1. Januar 2013 geltenden Fassung, Kapitel F.5.1). Leben die Partner jedoch in einem stabilen Konkubinat und wird nur eine Person unterstützt, dürfen Einkommen und Vermögen des nicht unterstützten Konkubinatspartners angemessen berücksichtigt werden (SKOS-Richtlinien Kap. F.5.3; BGE 140 V 50 E. 3.4.3 S. 55; BGE 136 I 129 E. 6.1 und 6.2 S. 134 f.; BGE 129 I 1 E. 3.2.4 S. 6 f.). Ein Konkubinat gilt als stabil, wenn es mindestens zwei Jahre andauert oder die Partner mit einem gemeinsamen Kind zusammenleben (SKOS-Richtlinien Kap. F.5.1). Diese Vermutung ist widerlegbar.</w:t>
      </w:r>
    </w:p>
    <w:p>
      <w:r>
        <w:rPr>
          <w:b/>
        </w:rPr>
        <w:t>E. 5.1</w:t>
      </w:r>
    </w:p>
    <w:p>
      <w:r>
        <w:t>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77 E. 5.1 S. 80; BGE 134 I 23 E. 9.1 S. 42; je mit Hinweisen; BGE 133 V 569 E. 5.1 S. 570 f.; BGE 131 I 91 E. 3.2 S. 103).</w:t>
      </w:r>
    </w:p>
    <w:p>
      <w:r>
        <w:rPr>
          <w:b/>
        </w:rPr>
        <w:t>E. 5.2</w:t>
      </w:r>
    </w:p>
    <w:p>
      <w:r>
        <w:t>Das Konkubinat führt im Gegensatz zur Ehe zu keinen rechtlichen Unterhalts- und Beistandsansprüchen zwischen den Partnern. Trotzdem ist es nach der Rechtsprechung zur Sozialhilfe zulässig bzw. gar geboten und nicht willkürlich, den Umstand eines stabilen Konkubinats in der Bedarfsrechnung zu berücksichtigen. So lässt sich gemäss langjähriger Rechtsprechung die Frage, ob der haushaltführende Partner in einem Konkubinat mit gemeinsamem Kind wirtschaftliche Not leidet und der Unterstützung durch die Allgemeinheit bedarf, nicht unabhängig von den finanziellen Verhältnissen des erwerbstätigen Partners beurteilen, sondern drängt es sich gar auf, für die Beurteilung des Anspruchs auf Sozialhilfe die Einkünfte beider Partner zu berücksichtigen (vgl. Urteil 8C_356/2011 vom 17. August 2011 E. 2.2 mit Hinweisen; vgl. auch BGE 136 I 129 BGE 141 I 153 S. 158 E. 6.2 S. 134 f.). Diesbezüglich bestehen in den Kantonen unterschiedliche Lösungen, wobei es gemäss Rechtsprechung nicht einmal willkürlich ist, die Einkommen der beiden Partner zu addieren (vgl. BGE 136 I 129 E. 6.2 S. 134 f. mit Hinweisen). Die Berücksichtigung des Einkommens des Partners in einem stabilen Konkubinat heisst nicht, dass dieses einer Ehe gleichgestellt wird. Trotzdem ist es im Rahmen einer wirtschaftlichen Betrachtungsweise, welche bei Personengemeinschaften in der Sozialhilfe angewendet wird, unter dem Gesichtspunkt der Rechtsgleichheit geboten, die Eigenmittel des gefestigten Konkubinatspartners zu berücksichtigen, andernfalls würde der Gedanke der Solidarität und des gemeinsamen Wirtschaftens in den beiden Gemeinschaften ohne hinreichenden Grund ungleich behandelt. Diese Betrachtungsweise basiert auf der tatsächlich gelebten Solidarität in einem gefestigten Konkubinat (vgl. GUIDO WIZENT, Die sozialhilferechtliche Bedürftigkeit: Ein Handbuch, 2014, S. 466 f.; kritisch: CLAUDIA KAUFMANN, Beauftragte in Beschwerdesachen, Ombudsfrau der Stadt Zürich, und KARIN ANDERER, beide im Tätigkeitsbericht der Ombudsfrau 2014, S. 46 ff.; HÄNZI, a.a.O., S. 397 ff.). So können aus der Erfahrungstatsache, dass sich Konkubinatspartner gegenseitig im Rahmen ihrer Möglichkeiten unterstützen, vom Recht anerkannte Ansprüche abgeleitet werden (z.B. Versorgerschaden, Lebenspartnerrente in der beruflichen Vorsorge, vgl. BGE 140 V 50 E. 3.4, allerdings nur, wenn der Unterhalt tatsächlich geleistet wurde). Eine Verletzung des Gebotes der Rechtsgleichheit ist dabei nicht auszumachen.</w:t>
      </w:r>
    </w:p>
    <w:p>
      <w:r>
        <w:rPr>
          <w:b/>
        </w:rPr>
        <w:t>E. 6.1</w:t>
      </w:r>
    </w:p>
    <w:p>
      <w:r>
        <w:t>Die Vorinstanz ist - wie bereits erwähnt - vom Vorliegen eines stabilen Konkubinats ausgegangen. Bezüglich Bemessung des Konkubinatsbeitrages hat sie das Vorgehen der Sozialbehörde bestätigt, welche gemäss SKOS-Richtlinien von einem erweiterten SKOS-Budget des Konkubinatspartners ausgegangen ist, das u.a. auch Einkommensfreibeträge, laufende Steuern und Schuldentilgungsraten berücksichtigt.</w:t>
      </w:r>
    </w:p>
    <w:p>
      <w:r>
        <w:rPr>
          <w:b/>
        </w:rPr>
        <w:t>E. 6.2</w:t>
      </w:r>
    </w:p>
    <w:p>
      <w:r>
        <w:t>Diese Vorgehensweise stellt entgegen den von der Beschwerdeführerin vorgebrachten Einwänden kein bundesrechtswidriges Verhalten dar.</w:t>
      </w:r>
    </w:p>
    <w:p>
      <w:r>
        <w:rPr>
          <w:b/>
        </w:rPr>
        <w:t>E. 6.2.1</w:t>
      </w:r>
    </w:p>
    <w:p>
      <w:r>
        <w:t>Angesichts des Umstandes, dass die Beschwerdeführerin seit mehr als sieben Jahren mit ihrem Partner zusammenlebt, sie ein gemeinsames Kind haben und im Unterstützungsbudget seit 2010 ein BGE 141 I 153 S. 159 monatlicher Konkubinatsbeitrag in der Höhe von Fr. 1'043.90 bis 1'864.65 angerechnet worden ist, erscheint es nicht willkürlich, von einem stabilen Konkubinat auszugehen und weiterhin einen Konkubinatsbeitrag anzurechnen. Die erneut vorgebrachte Behauptung der Beschwerdeführerin, ihr Konkubinat sei in wirtschaftlicher Hinsicht nicht so stabil, vermag daran nichts zu ändern, fehlen dafür doch jegliche Anhaltspunkte. Mit der Vorinstanz kann nach Gesagtem nicht entscheidend sein, ob der leistungsfähige Partner der Beschwerdeführerin sich ausdrücklich bereit erklärt, den Unterstützungsbeitrag tatsächlich zu leisten oder nicht. Andernfalls würde die Aussicht auf Sozialhilfe des einen Partners dazu führen, dass der andere weniger beiträgt, als er ohne diese Aussicht leisten würde, zumal er von der Sozialhilfe für die bedürftige Partnerin ebenfalls profitieren würde. Dies widerspricht dem im Sozialhilferecht geltenden Subsidiaritätsprinzip und der zur Anwendung kommenden wirtschaftlichen Betrachtungsweise. Vielmehr ist die bedürftige Partnerin gehalten, die Unterstützung des leistungsfähigen Partners weiterhin erhältlich zu machen. Namentlich kann es in concreto nicht angehen, lediglich noch den Betrag von Fr. 1'300.- pro Monat anzurechnen, welchen der Konkubinatspartner für den gemeinsamen Sohn zu leisten hat und den er sich noch zu zahlen bereit erklärt. Selbst wenn der gemeinsame Sohn seit September 2012 mindestens teilweise in einer Krippe betreut wird, hat die Beschwerdeführerin im massgebenden Zeitpunkt des Einspracheentscheids als hauptsächlich haushaltführende Partnerin zu gelten, was die Berücksichtigung eines angemessenen Konkubinatsbeitrages nicht als willkürlich erscheinen lässt.</w:t>
      </w:r>
    </w:p>
    <w:p>
      <w:r>
        <w:rPr>
          <w:b/>
        </w:rPr>
        <w:t>E. 6.2.2</w:t>
      </w:r>
    </w:p>
    <w:p>
      <w:r>
        <w:t>Die Berechnung des Konkubinatsbeitrages nach den SKOS-Richtlinien unter Berücksichtigung eines erweiterten SKOS-Budgets des nicht unterstützten Partners verstösst nicht gegen Bundesrecht. Daran ändert nichts, dass neben dem gemeinsamen Sohn noch Kinder aus den ersten Beziehungen der Konkubinatspartner im gemeinsamen Haushalt leben. Namentlich wird dadurch nicht eine Unterstützungspflicht des Konkubinatspartners für nicht gemeinsame Kinder geschaffen. Ein Teil des Grundbedarfs der aus erster Ehe der Beschwerdeführerin stammenden Kinder wird nämlich durch Alimentenbevorschussung und Kinderzulagen abgedeckt; zudem hat der Lebenspartner der Beschwerdeführerin in der Steuererklärung 2012 selber angegeben, er unterstütze auch die Kinder aus der ersten Ehe der Beschwerdeführerin. Die Berücksichtigung dieser Beiträge ist mit Blick auf die Tatsache, dass die BGE 141 I 153 S. 160 Konkubinatspartner sich zur Gründung eines Haushaltes mit nicht gemeinsamen Kindern entschlossen haben, ebenfalls nicht willkürlich (vgl. auch BGE 129 I 1 E. 3.1 S. 4).</w:t>
      </w:r>
    </w:p>
    <w:p>
      <w:r>
        <w:rPr>
          <w:b/>
        </w:rPr>
        <w:t>E. 6.3</w:t>
      </w:r>
    </w:p>
    <w:p>
      <w:r>
        <w:t>Soweit die Beschwerdeführerin schliesslich die konkrete Berechnung des Konkubinatsbeitrages rügt und neue Urkunden auflegen lässt, stellt dies eine neue Tatsachenbehauptung und somit ein unzulässiges Novum im Sinne von Art. 99 Abs. 1 BGG dar. Diese Erklärungen hätte die Beschwerdeführerin bereits vor der Vorinstanz vortragen können, waren die entsprechenden Faktoren doch schon in der Berechnung des Konkubinatsbeitrages ersichtlich und der Beschwerdeführerin erläutert worden. Es hat somit nicht erst der Entscheid der Vorinstanz zu den nun vorgebrachten Tatsachen Anlass gegeben. Insoweit die Beschwerdeführerin vor Bundesgericht die konkrete Berechnung des Konkubinatsbeitrages rügt, ist ihr Vorbringen somit unzulässig.</w:t>
      </w:r>
    </w:p>
    <w:p>
      <w:r>
        <w:rPr>
          <w:b/>
        </w:rPr>
        <w:t>E. 6.4</w:t>
      </w:r>
    </w:p>
    <w:p>
      <w:r>
        <w:t>Zusammenfassend erweist sich die Beschwerde als unbegründet, weshalb es beim vorinstanzlichen Entscheid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