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124</w:t>
      </w:r>
    </w:p>
    <w:p>
      <w:r>
        <w:t>Bundesgericht (BGE), 2015-03-02, DE</w:t>
      </w:r>
    </w:p>
    <w:p>
      <w:r>
        <w:rPr>
          <w:b/>
        </w:rPr>
        <w:t xml:space="preserve">Quelle: </w:t>
      </w:r>
      <w:r>
        <w:t>https://mcp.opencaselaw.ch/entscheid/bge_BGE_141_I_124</w:t>
      </w:r>
    </w:p>
    <w:p>
      <w:r>
        <w:t>FR: ATF 141 I 124</w:t>
      </w:r>
    </w:p>
    <w:p>
      <w:r>
        <w:t>IT: DTF 141 I 124</w:t>
      </w:r>
    </w:p>
    <w:p>
      <w:pPr>
        <w:pStyle w:val="Heading2"/>
      </w:pPr>
      <w:r>
        <w:t>Regeste</w:t>
      </w:r>
    </w:p>
    <w:p>
      <w:r>
        <w:t>Regeste Art. 27 und 29 Abs. 3 BV; Art. 132 und 135 Abs. 1 StPO; Wirtschaftsfreiheit, Anspruch auf unentgeltlichen Rechtsbeistand, Entschädigung der amtlichen Verteidigung. Die amtliche Verteidigung erfüllt eine staatliche Aufgabe und fällt nicht in den Geltungsbereich von Art. 27 BV (E. 4.1). Sie wird nach dem Anwaltstarif des Bundes oder desjenigen Kantons entschädigt, in dem das Strafverfahren geführt wurde. Ein verfassungsrechtlicher Anspruch auf unentgeltlichen Rechtsbeistand besteht nur, soweit es zur Wahrung der Rechte notwendig ist (E. 3.1). Es ist in erster Linie Sache der kantonalen Behörden, die Angemessenheit anwaltlicher Bemühungen zu beurteilen. Ihnen steht bei der Festsetzung des Honorars ein weites Ermessen zu (E. 3.2). Die Festsetzung des Honorars im Rahmen einer Pauschale ist zulässig und verletzt als solche das Recht auf wirksame Verteidigung nicht (E. 4.2 und 4.3).</w:t>
      </w:r>
    </w:p>
    <w:p>
      <w:r>
        <w:t>Regeste Art. 27 et 29 al. 3 Cst.; art. 132 et 135 al. 1 CPP; liberté économique, droit à un conseil juridique gratuit, indemnisation du défenseur d'office. Le défenseur d'office accomplit une tâche étatique qui ne relève pas du champ d'application de l'art. 27 Cst. (consid. 4.1). Il est indemnisé conformément au tarif des avocats de la Confédération ou du canton du for du procès. Un droit constitutionnel à l'assistance judiciaire gratuite n'existe que dans la mesure où la sauvegarde des droits de la défense le requiert (consid. 3.1). Il incombe en premier lieu aux autorités cantonales d'apprécier le caractère raisonnable des démarches du défenseur d'office. Elles disposent d'un large pouvoir d'appréciation pour fixer les honoraires (consid. 3.2). Une rémunération forfaitaire est permise et ne porte pas atteinte en tant que telle au droit à une défense efficace (consid. 4.2 et 4.3).</w:t>
      </w:r>
    </w:p>
    <w:p>
      <w:r>
        <w:t>Regesto Art. 27 e 29 cpv. 3 Cost.; art. 132 e 135 cpv. 1 CPP; libertà economica, diritto al patrocinio gratuito, retribuzione del difensore d'ufficio. Il difensore d'ufficio adempie un compito pubblico che non ricade nel campo d'applicazione dell'art. 27 Cost. (consid. 4.1). È retribuito secondo la tariffa d'avvocatura della Confederazione o del Cantone in cui si svolge il procedimento. Un diritto costituzionale al patrocinio gratuito sussiste solo qualora la presenza di un legale sia necessaria per tutelare i diritti della difesa (consid. 3.1). Spetta in primo luogo alle autorità cantonali giudicare l'adeguatezza delle prestazioni del legale. Dispongono di un ampio potere di apprezzamento per stabilire l'importo dell'onorario (consid. 3.2). Una retribuzione forfettaria è ammissibile e non viola come tale il diritto a una difesa efficace (consid. 4.2 e 4.3).</w:t>
      </w:r>
    </w:p>
    <w:p>
      <w:pPr>
        <w:pStyle w:val="Heading2"/>
      </w:pPr>
      <w:r>
        <w:t>Erwägungen</w:t>
      </w:r>
    </w:p>
    <w:p>
      <w:r>
        <w:rPr>
          <w:b/>
        </w:rPr>
        <w:t>E. 3.1</w:t>
      </w:r>
    </w:p>
    <w:p>
      <w:r>
        <w:t>Der amtliche Anwalt erfüllt eine staatliche Aufgabe, welche durch das kantonale öffentliche Recht geregelt wird. Mit seiner Einsetzung entsteht zwischen ihm und dem Staat ein besonderes Rechtsverhältnis. Gestützt darauf hat der Anwalt eine öffentlich-rechtliche Forderung gegen den Staat auf Entschädigung im Rahmen der anwendbaren kantonalen Bestimmungen ( BGE 131 I 217 E. 2.4; BGE 122 I 1 E. 3a). Der amtliche Anwalt kann aus Art. 29 Abs. 3 BV einen Anspruch auf Entschädigung und Rückerstattung seiner Auslagen herleiten. Dieser umfasst aber nicht alles, was für die Wahrnehmung der Interessen des Mandanten von Bedeutung ist.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(zu einer gewissen zusätzlichen persönlichen und sozialen Betreuung vgl. Urteil 6B_951/2013 vom 27. März 2014 E. 3.2). Das Honorar muss allerdings so festgesetzt werden, dass der unentgeltlichen Rechtsvertretung ein Handlungsspielraum verbleibt und sie das Mandat wirksam ausüben kann (Urteile 1B_96/2011 vom 6. Juni 2011 E. 2.2 und 6B_856/2009 vom 9. November 2009 E. 4.2).</w:t>
      </w:r>
    </w:p>
    <w:p>
      <w:r>
        <w:rPr>
          <w:b/>
        </w:rPr>
        <w:t>E. 3.2</w:t>
      </w:r>
    </w:p>
    <w:p>
      <w:r>
        <w:t>Den Kantonen steht bei der Bemessung des Honorars des amtlichen Anwalts ein weites Ermessen zu. Das Bundesgericht greift nur ein, wenn die Festsetzung des Honorars ausserhalb jeden vernünftigen Verhältnisses zu den vom Anwalt geleisteten Diensten steht und in krasser Weise gegen das Gerechtigkeitsgefühl verstösst. Ausserdem übt es grosse Zurückhaltung, wenn das kantonale Sachgericht den Aufwand als übersetzt bezeichnet und entsprechend kürzt. Es ist Sache der kantonalen Behörden, die Angemessenheit anwaltlicher Bemühungen zu beurteilen ( BGE 122 I 1 E. 3a; BGE 118 Ia 133 E. 2b und 2d; vgl. Urteile 6B_652/2014 vom 10. Dezember 2014 E. 2.3 und 6B_951/2013 vom 27. März 2014 E. 4.2). Nach ständiger bundesgerichtlicher Rechtsprechung wird es als zulässig erachtet, das Honorar für amtliche Mandate im Vergleich zu jenem der freien Mandate tiefer anzusetzen ( BGE 139 IV 261 E. 2.2.1; BGE 141 I 124 S. 127 BGE 132 I 201 E. 7.3.4). Eine Verletzung des Willkürverbots - und mittelbar auch der Wirtschaftsfreiheit - liegt erst dann vor, wenn die zugesprochene Entschädigung die Selbstkosten nicht zu decken und einen zwar bescheidenen, nicht aber bloss symbolischen Verdienst nicht zu gewährleisten vermag. Im Sinne einer Faustregel hat das Bundesgericht festgehalten, dass sich die Entschädigung für einen amtlichen Anwalt im schweizerischen Durchschnitt in der Grössenordnung von 180 Franken pro Stunde (zuzüglich Mehrwertsteuer) bewegen muss, um vor der Verfassung standzuhalten ( BGE 132 I 201 E. 8.6 und 8.7).</w:t>
      </w:r>
    </w:p>
    <w:p>
      <w:r>
        <w:rPr>
          <w:b/>
        </w:rPr>
        <w:t>E. 3.3</w:t>
      </w:r>
    </w:p>
    <w:p>
      <w:r>
        <w:t>Die amtliche Verteidigung wird nach dem Anwaltstarif des Bundes oder desjenigen Kantons entschädigt, in dem das Strafverfahren geführt wurde ( Art. 135 Abs. 1 StPO ). Massgebend ist somit die sankt-gallische Honorarordnung vom 22. April 1994 für Rechtsanwälte und Rechtsagenten (HonO; sGS 963.75). Nach Art. 10 HonO wird das Honorar des amtlichen Verteidigers grundsätzlich als Pauschale bemessen. In aussergewöhnlichen Fällen kann das Honorar um höchstens die Hälfte erhöht oder ausnahmsweise nach Zeitaufwand bemessen werden. Ist das Kreisgericht zuständig, beträgt die Pauschale im Strafprozess Fr. 1'500.- bis Fr. 12'000.- (Art. 21 Abs. 1 lit. c HonO). Innerhalb des für die Pauschale gesetzten Rahmens wird das Honorar nach den besonderen Umständen, namentlich nach Art und Umfang der Bemühungen und der Schwierigkeiten des Falles, bemessen; berücksichtigt werden die wirtschaftlichen Verhältnisse der Beteiligten (Art. 19 HonO; Art. 31 Abs. 1 und 2 des Anwaltsgesetzes vom 11. November 1963 [AnwG; sGS 963.70]). Das Honorar wird bei unentgeltlicher Prozessführung oder amtlicher Verteidigung um einen Fünftel herabgesetzt (Art. 31 Abs. 3 AnwG).</w:t>
      </w:r>
    </w:p>
    <w:p>
      <w:r>
        <w:rPr>
          <w:b/>
        </w:rPr>
        <w:t>E. 4.1</w:t>
      </w:r>
    </w:p>
    <w:p>
      <w:r>
        <w:t>Art. 27 Abs. 2 BV schützt ausdrücklich den freien Zugang zu einer privatwirtschaftlichen Erwerbstätigkeit. Dazu zählt auch die Anwaltstätigkeit im Monopolbereich ( BGE 138 II 440 E. 4; BGE 130 II 87 E. 3). Nicht in den Geltungsbereich von Art. 27 BV fällt indessen die eigentliche Tätigkeit als amtlicher (unentgeltlicher) Verteidiger, weil es sich dabei um eine staatliche Aufgabe des betroffenen Rechtsanwalts handelt ( BGE 132 I 201 E. 7.1; BGE 109 Ia 107 E. 2b; oben E. 3.1 und BGE 139 IV 261 E. 2.2.1).</w:t>
      </w:r>
    </w:p>
    <w:p>
      <w:r>
        <w:rPr>
          <w:b/>
        </w:rPr>
        <w:t>E. 4.2</w:t>
      </w:r>
    </w:p>
    <w:p>
      <w:r>
        <w:t>Die Festsetzung des Honorars im Rahmen einer Pauschale verletzt als solche das Recht auf effektive Verteidigung gemäss BGE 141 I 124 S. 128 Art. 32 Abs. 2 BV nicht. Bei diesem Recht handelt es sich um einen heute in Art. 132 StPO normierten, verfassungs- und konventionsrechtlich ( Art. 6 Ziff. 3 lit. c EMRK ) gewährleisteten, Individualanspruch des Beschuldigten auf wirksame Verteidigung ( BGE 139 IV 113 E. 1.2 und 4.3; vgl. Urteile 1B_262/2014 vom 24. September 2014 E. 2.1; 6B_837/2013 vom 8. Mai 2014 E. 2.1 ff. sowie 1B_263/2013 vom 20. November 2013 E. 4.3). Auf dieses Recht kann sich die Beschwerdeführerin, die weder beschuldigte noch angeklagte Person ist, hier nicht berufen. Die Rechtsprechung übersieht im Übrigen nicht, dass die amtliche Vertretung nicht zu "Frondiensten" verpflichtet werden kann, indem sie für den Staat Leistungen zu erbringen hat, ohne dabei einen Verdienst zu erzielen ( BGE 132 I 201 E. 8.5). Sie verkennt auch nicht, dass die Honorierung sich mittelbar auf die wirksame Verteidigung auswirken kann (oben E. 3.1 am Ende). Die ebenfalls als verletzt gerügte Bestimmung von Art. 128 StPO betrifft die Interessenvertretung und nicht die Entschädigung der amtlichen Verteidigung ( Art. 135 Abs. 1 StPO ). Die allgemein gehaltenen Ausführungen der Beschwerdeführerin zur Entwicklung der Verteidigungsarbeit, der sankt-gallischen Honorarordnung und der Gerichtskostenverordnung sowie der von ihr vorgenommene Quervergleich mit anderen kantonalen Honorarordnungen sind nicht geeignet, im konkreten Anwendungsfall eine Verletzung von Bundesrecht ( Art. 95 Abs. 1 lit. a BGG ) bzw. von Grundrechten oder von kantonalem Recht ( Art. 106 Abs. 2 BGG ) zu begründen.</w:t>
      </w:r>
    </w:p>
    <w:p>
      <w:r>
        <w:rPr>
          <w:b/>
        </w:rPr>
        <w:t>E. 4.3</w:t>
      </w:r>
    </w:p>
    <w:p>
      <w:r>
        <w:t>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dann als verfassungswidrig, wenn sie auf die konkreten Verhältnisse in keiner Weise Rücksicht nehmen und im Einzelfall ausserhalb jedes vernünftigen Verhältnisses zu den vom Rechtsanwalt geleisteten Diensten stehen (Urteil 6B_856/2009 vom 9. November 2009 E. 4.4 mit Hinweis).</w:t>
      </w:r>
    </w:p>
    <w:p>
      <w:r>
        <w:rPr>
          <w:b/>
        </w:rPr>
        <w:t>E. 4.4</w:t>
      </w:r>
    </w:p>
    <w:p>
      <w:r>
        <w:t>Im zu beurteilenden Fall liegt es im Rahmen des der Vorinstanz zustehenden Ermessens, die Entschädigung der Beschwerdeführerin als Pauschale festzusetzen. Nach der Honorarordnung des Kantons St. Gallen kann das Honorar nur in aussergewöhnlichen Fällen BGE 141 I 124 S. 129 und bei diesen nur ausnahmsweise nach Zeitaufwand bemessen werden. Ein aussergewöhnlich aufwändiger Fall wird von der kantonalen Praxis bejaht, wenn er ausserordentlich kompliziert oder umfangreich ist (NIKLAUS OBERHOLZER, Grundzüge des Strafprozessrechts, 3. Aufl. 2012, N. 482 S. 176). Gestützt auf diese Praxis nimmt die Vorinstanz zu Recht an, die von der Beschwerdeführerin vertretene Strafsache sei nicht aussergewöhnlich aufwändig gewesen. Sie verweist darauf, dass lediglich zwei, grundsätzlich übersichtliche, Sachverhalte zur Diskussion standen. Der Aktenumfang sei als durchschnittlich, jedenfalls nicht als ausserordentlich gross zu bezeichnen. Der Beschuldigte sei antragsgemäss schuldig erklärt worden. Das beim Kreisgericht eingereichte Plädoyer habe zehn Seiten umfasst, und die Gerichtsverhandlung habe knapp drei Stunden gedauert. Ein ausserordentlich komplizierter oder umfangreicher Fall liegt nicht schon dann vor, wenn das Pauschalhonorar den vom amtlichen Anwalt betriebenen Zeitaufwand nicht vollumfänglich deckt. Dass das zugesprochene Honorar ausserhalb jedes vernünftigen Verhältnisses zu den von der Beschwerdeführerin erbrachten Bemühungen steht, ist jedenfalls nicht ersichtlich. Die Vorinstanz überschreitet mithin das ihr zustehende weite Ermessen nicht.</w:t>
      </w:r>
    </w:p>
    <w:p>
      <w:r>
        <w:rPr>
          <w:b/>
        </w:rPr>
        <w:t>E. 4.5</w:t>
      </w:r>
    </w:p>
    <w:p>
      <w:r>
        <w:t>Da die Ausrichtung eines Pauschalbetrages als Anwaltshonorar nicht zu beanstanden ist, sieht die Vorinstanz auch zutreffend von einer Beurteilung der einzelnen Positionen der eingereichten Honorarrechnung ab. Sie verletzt daher ihre Begründungspflicht gemäss Art. 29 Abs. 2 BV nicht (vgl. BGE 136 I 229 E. 5.2), indem sie sich nicht im Einzelnen mit der Kostennote der Beschwerdeführerin auseinandersetzt und ausdrücklich begründet, weshalb sie allenfalls einzelne der in Rechnung gestellten Positionen für übersetzt 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