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61</w:t>
      </w:r>
    </w:p>
    <w:p>
      <w:r>
        <w:t>Bundesgericht (BGE), 2015-01-23, FR</w:t>
      </w:r>
    </w:p>
    <w:p>
      <w:r>
        <w:rPr>
          <w:b/>
        </w:rPr>
        <w:t xml:space="preserve">Quelle: </w:t>
      </w:r>
      <w:r>
        <w:t>https://mcp.opencaselaw.ch/entscheid/bge_BGE_141_IV_61</w:t>
      </w:r>
    </w:p>
    <w:p>
      <w:r>
        <w:t>FR: ATF 141 IV 61</w:t>
      </w:r>
    </w:p>
    <w:p>
      <w:r>
        <w:t>IT: DTF 141 IV 61</w:t>
      </w:r>
    </w:p>
    <w:p>
      <w:pPr>
        <w:pStyle w:val="Heading2"/>
      </w:pPr>
      <w:r>
        <w:t>Regeste</w:t>
      </w:r>
    </w:p>
    <w:p>
      <w:r>
        <w:t>Regeste Art. 112 und 49 StGB; Mord; Konkurrenz bei mehreren Mordtaten. Zusammenfassung der Kriterien zur Abgrenzung des Mordes von der vorsätzlichen Tötung (E. 4). Auf lebenslängliche Freiheitsstrafe kann bei Strafschärfung infolge Konkurrenz erkannt werden, wenn der Täter mehrere mit lebenslänglicher Freiheitsstrafe bedrohte Straftaten begangen hat (E. 6).</w:t>
      </w:r>
    </w:p>
    <w:p>
      <w:r>
        <w:t>Regeste Art. 112 et 49 CP; assassinat; concours entre plusieurs assassinats. Résumé des critères permettant de distinguer l'assassinat du meurtre (consid. 4). Une condamnation à une peine privative de liberté à vie peut résulter du seul effet du concours lorsque l'auteur a commis plusieurs infractions passibles de la peine privative de liberté à vie (consid. 6).</w:t>
      </w:r>
    </w:p>
    <w:p>
      <w:r>
        <w:t>Regesto Art. 112 e 49 CP; assassinio; concorso tra più reati di assassinio. Riepilogo dei criteri che permettono di distinguere l'assassinio dall'omicidio intenzionale (consid. 4). Una condanna a una pena detentiva a vita può risultare da un inasprimento della pena conseguente al concorso di reati, qualora l'autore abbia commesso più infrazioni per le quali è comminata la pena detentiva a vita (consid. 6).</w:t>
      </w:r>
    </w:p>
    <w:p>
      <w:pPr>
        <w:pStyle w:val="Heading2"/>
      </w:pPr>
      <w:r>
        <w:t>Erwägungen</w:t>
      </w:r>
    </w:p>
    <w:p>
      <w:r>
        <w:rPr>
          <w:b/>
        </w:rPr>
        <w:t>E. 4.1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BGE 141 IV 61 S. 65 se venger, sans motif sérieux, ou encore pour une broutille (BERNARD CORBOZ, Les infractions en droit suisse, volume I, 3 e éd. 2010, n° 8 ad art. 112 CP ). Le but - qui se recoupe en grande partie avec le mobile - est particulièrement odieux lorsque l'auteur élimine un témoin gênant ou une personne qui l'entrave dans la commission d'une infraction (CORBOZ, op. cit., n os</w:t>
      </w:r>
    </w:p>
    <w:p>
      <w:r>
        <w:rPr>
          <w:b/>
        </w:rPr>
        <w:t>E. 4.2</w:t>
      </w:r>
    </w:p>
    <w:p>
      <w:r>
        <w:t>En l'espèce, la façon d'agir du recourant, brutale et atroce, doit être qualifiée de particulièrement odieuse. Le recourant s'en est pris BGE 141 IV 61 S. 66 à un homme plus âgé que lui, couché nu dans son lit et totalement sans défense, qui l'avait accueilli chez lui. Il lui a asséné 47 coups de couteau et l'a égorgé. Il a continué à le frapper, alors que sa victime, encore consciente, se débattait. Face à un homme qui se débat, il aurait pu à tout moment arrêter de porter des coups, mais il a préféré continuer à s'acharner, faisant abstraction des souffrances de sa victime. Le recourant n'a pas fourni d'explication plausible à son acte (la thèse de l'attaque ayant été écartée sans arbitraire, consid. 2 non publié). Il faut donc admettre qu'il a tué sans motif ou pour une broutille (si l'on admet que la victime lui a fait des avances sexuelles). Le comportement du recourant après l'acte montre son sang-froid et sa maîtrise de la situation. Après avoir achevé la victime, il a couvert le cadavre d'habits et a nettoyé l'appartement. Il s'est lui-même lavé et rhabillé et a emporté dans des valises appartenant à la victime tout ce qu'il avait touché afin de dissimuler tout signe de son passage. Il a ensuite abandonné les valises et s'est débarrassé du couteau en le jetant à l'eau. En conclusion, le recourant a agi avec acharnement et cruauté, sans raison ou pour un motif futile. Toutes les hypothèses mentionnées à l' art. 112 CP sont ainsi réalisées. En outre, le comportement du recourant après l'acte, consistant à éliminer toute trace de son passage sans affolement, confirme sa froideur et son mépris total pour la vie d'autrui. C'est donc sans violer le droit fédéral que la cour cantonale a condamné le recourant pour assassinat. Les griefs soulevés par le recourant doivent être rejetés. (...) 6. Le recourant conteste le prononcé de la peine privative de liberté à vie. 6.1 6.1.1 Le juge fixe la peine d'après la culpabilité de l'auteur (ancien art. 63 CP ; art. 47 CP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BGE 141 IV 61 S. 67 santé, âge, obligations familiales, situation professionnelle, risque de récidive, etc.), la vulnérabilité face à la peine, de même que le comportement après l'acte et au cours de la procédure pénale ( ATF 136 IV 55 consid. 5 p. 57 ss; ATF 134 IV 17 consid. 2.1 p. 19 s.; ATF 129 IV 6 consid. 6.1 p. 20 s.). 6.1.2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 (ancien art. 68 ch. 1 CP ; art. 49 al. 1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(ancien art. 68 ch. 2 CP ; art. 49 al. 2 CP ). Cette disposition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L'ancien art. 68 ch. 2 CP , resp. l' art. 49 al. 2 CP , est également applicable si la première condamnation a été prononcée à l'étranger, même si elle concerne des faits qui ne relèvent pas de la juridiction suisse ( ATF 132 IV 102 consid. 8.2 p. 105). Selon la jurisprudence, en cas de concours entre plusieurs infractions, dont une seule est passible d'une peine privative de liberté à vie, le prononcé d'une condamnation à vie ne peut pas se fonder sur le seul principe de l'aggravation de l'ancien art. 68 ch. 1 CP et de l' art. 49 al. 1 CP . En effet, une telle augmentation de la peine frapperait plus durement l'auteur que si plusieurs peines de durée déterminée étaient cumulées; le prononcé d'une peine à vie ne sera possible que si l'une des infractions en cause justifie en soi une telle sanction ( ATF 132 IV 102 consid. 9.1 p. 105 s.). En revanche, il est admis qu'une condamnation à vie puisse résulter du seul effet de BGE 141 IV 61 S. 68 l'aggravation du concours lorsque, comme en l'espèce, l'auteur a commis plusieurs infractions passibles de la peine privative à vie ( ATF 132 IV 102 consid. 9.1 p. 106). 6.1.3 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doit être exigée (cf. ATF 127 IV 101 consid. 2c p. 104 s.).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 ATF 120 IV 67 consid. 2b p. 71 s.; ATF 118 IV 342 consid. 2b p. 347 s.; en matière d'assassinat v. aussi arrêt 6P.47/2007 du 29 juin 2007 consid. 10). 6.2 La cour cantonale a expliqué que, si elle avait eu à juger en même temps les assassinats de A. (commis à V. en 1999) et celui de B. (commis au Luxembourg en 2006), elle aurait prononcé une peine privative de liberté à vie en tant que peine hypothétique d'ensemble, la faute étant augmentée par le fait qu'à deux reprises, le recourant avait massacré des hommes sans défense, plus âgés que lui et avec lesquels il entretenait des relations amicales. Elle a ajouté que la peine à vie se justifiait d'autant plus que les juges luxembourgeois avaient à l'époque renoncé à prononcer la réclusion à vie essentiellement en raison de l'absence d'antécédents. Par ailleurs, elle a considéré que l'assassinat de A. justifiait à lui seul le prononcé d'une peine privative de liberté à vie, en raison de son caractère particulièrement odieux. Elle a donc confirmé la peine de réclusion à vie en tant que peine complémentaire à celle prononcée par la Chambre criminelle de Luxembourg. En l'espèce, la faute du recourant est extrêmement grave. Il a commis deux assassinats, à savoir deux infractions passibles de la peine privative de liberté à vie. Par deux fois, le recourant s'en est pris sauvagement à un homme, sans défense et qui lui faisait confiance. Le meurtre commis au Luxembourg a été frappé d'une peine de réclusion de 25 ans. Les circonstances de l'assassinat commis à V. sont tout aussi atroces. Le concours de ces deux assassinats justifie une BGE 141 IV 61 S. 69 peine privative de liberté à vie. La cour cantonale n'a donc pas violé le droit fédéral en prononçant une peine privative de liberté à vie en tant que peine complémentaire. 6.3 6.3.1 Au demeurant, la cour cantonale a estimé que l'assassinat de A. justifiait déjà en soi le prononcé d'une peine privative de liberté à vie au vu de la faute extrêmement lourde du recourant. Elle a relevé que le déroulement de son activité meurtrière montrait une absence de scrupules particulièrement marquée. En effet, le recourant s'en était pris, avec une brutalité sauvage (47 coups de couteau, dont un égorgement), à un homme, sans défense, qui l'avait accueilli chez lui. S'agissant des mobiles, la cour cantonale a relevé l'absence de motif apparent. Le recourant n'avait en effet pas fourni d'explication plausible concernant les raisons de son acte, la thèse de l'attaque préalable de la victime n'étant pas crédible. La cour cantonale a également insisté sur les circonstances après l'acte, qui montraient une totale absence de scrupules. Après avoir effacé de manière méticuleuse toute trace pouvant le lier au crime, le recourant était rentré chez lui, abandonnant la victime morte dans sa chambre. Il avait repris et continué son travail, puis avait quitté la Suisse pour refaire sa vie au Luxembourg. Pour le surplus, aucune circonstance atténuante n'était réalisée. La cour cantonale a rappelé que la responsabilité pénale du recourant était pleine et entière. Enfin, à charge, elle a noté que sa collaboration à la procédure avait été mauvaise et que le recourant était clairement dans le déni. 6.3.2 Le recourant invoque une inégalité de traitement, en se référant à divers exemples trouvés dans la jurisprudence. Toute comparaison avec d'autres affaires est toutefois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135 IV 191 consid. 3.1 p. 193; ATF 123 IV 150 consid. 2a p. 152 s.; ATF 120 IV 136 consid. 3a p. 144). Le grief soulevé par le recourant doit donc être rejeté. Contrairement à ce que soutient le recourant, on ne saurait retenir en sa faveur des aveux, alors qu'il s'est enfui au Luxembourg pour BGE 141 IV 61 S. 70 échapper à toute poursuite et qu'il n'a reconnu son forfait que confronté aux éléments de preuves matérielles, qui ne lui laissaient pas d'autre choix. Le recourant fait valoir son absence d'antécédents. Selon la jurisprudence, l'absence d'antécédents a en principe un effet neutre sur la fixation de la peine et n'a pas à être pris en considération dans un sens atténuant ( ATF 136 IV 1 consid. 2.6 p. 2 ss). Le recourant ne cite en définitive aucun élément important, propre à modifier la peine, qui aurait été omis ou pris à tort en considération. Il convient dès lors d'examiner si, au vu des circonstances, la peine infligée apparaît exagérément sévère au point de constituer un abus du pouvoir d'appréciation. 6.3.3 Le recourant réalise toutes les hypothèses mentionnées à l' art. 112 CP et ce avec une intensité particulièrement marquée. Il a assassiné, avec une brutalité sauvage, un homme, sans défense, qui l'avait accueilli chez lui, et cela sans aucune raison ou pour un motif futile. Il a ensuite effacé de manière méticuleuse toute trace pouvant le lier au crime et a continué à travailler comme si de rien n'était pour partir finalement au Luxembourg. Aucune circonstance atténuante n'est réalisée. En sa défaveur, on peut encore relever une mauvaise collaboration à la procédure pénale et une absence de prise de conscience de la gravité de ses actes. Dans ces circonstances, la faute du recourant est extrêmement lourde. La cour cantonale n'a donc pas outrepassé son pouvoir d'appréciation en considérant que l'assassinat de A. justifiait à lui seul une peine privative de liberté à vie. Elle a motivé cette peine de manière détaillée et complète, respectant les exigences posées par la jurisprudence (cf. consid. 6.1.3). Les griefs soulevés par le recourant sont dès lors infondés. 6.4 En conclusion, la cour cantonale n'a pas violé le droit fédéral en prononçant une peine privative de liberté à vie en tant que peine complémentaire.</w:t>
      </w:r>
    </w:p>
    <w:p>
      <w:r>
        <w:rPr>
          <w:b/>
        </w:rPr>
        <w:t>E. 9</w:t>
      </w:r>
    </w:p>
    <w:p>
      <w:r>
        <w:t>ss ad art. 112 CP ). Quant à la façon d'agir , elle est particulièrement odieuse lorsqu'elle est barbare ou atroce ou lorsque l'auteur a exploité avec perfidie la confiance de la victime (CORBOZ, op. cit., n os</w:t>
      </w:r>
    </w:p>
    <w:p>
      <w:r>
        <w:rPr>
          <w:b/>
        </w:rPr>
        <w:t>E. 13</w:t>
      </w:r>
    </w:p>
    <w:p>
      <w:r>
        <w:t>ss ad art. 112 CP ). Il ne s'agit toutefois que d'exemples.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(STRATENWERTH/JENNY/BOMMER, Besonderer Teil I: Straftaten gegen Individualinteressen, 7 e éd. 2010, § 1 n. 25). Par la froideur dans l'exécution et la maîtrise de soi, l'auteur manifeste également le plus complet mépris de la vie d'autrui (STRATENWERTH/JENNY/BOMMER, ibidem; MICHEL DUPUIS ET AL., CP, Code pénal, 2 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