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55</w:t>
      </w:r>
    </w:p>
    <w:p>
      <w:r>
        <w:t>Bundesgericht (BGE), 2015-02-06, DE</w:t>
      </w:r>
    </w:p>
    <w:p>
      <w:r>
        <w:rPr>
          <w:b/>
        </w:rPr>
        <w:t xml:space="preserve">Quelle: </w:t>
      </w:r>
      <w:r>
        <w:t>https://mcp.opencaselaw.ch/entscheid/bge_BGE_141_IV_55</w:t>
      </w:r>
    </w:p>
    <w:p>
      <w:r>
        <w:t>FR: ATF 141 IV 55</w:t>
      </w:r>
    </w:p>
    <w:p>
      <w:r>
        <w:t>IT: DTF 141 IV 55</w:t>
      </w:r>
    </w:p>
    <w:p>
      <w:pPr>
        <w:pStyle w:val="Heading2"/>
      </w:pPr>
      <w:r>
        <w:t>Regeste</w:t>
      </w:r>
    </w:p>
    <w:p>
      <w:r>
        <w:t>Regeste Widerruf einer bedingten Entlassung. Der Widerruf einer als ursprünglich fehlerhaft erkannten Verfügung betreffend bedingte Entlassung hat sich jedenfalls an den zeitlichen Grenzen von Art. 89 Abs. 4 StGB zu orientieren (E. 3).</w:t>
      </w:r>
    </w:p>
    <w:p>
      <w:r>
        <w:t>Regeste Révocation de la libération conditionnelle. La révocation d'une décision qui concerne la libération conditionnelle et qui est initialement entachée d'un vice doit respecter en tout cas le délai prévu à l'art. 89 al. 4 CP (consid. 3).</w:t>
      </w:r>
    </w:p>
    <w:p>
      <w:r>
        <w:t>Regesto Revoca della liberazione condizionale. La revoca di una decisione che accorda la liberazione condizionale e che si rivela originariamente errata deve in ogni caso rispettare i limiti temporali dell'art. 89 cpv. 4 CP (consid. 3).</w:t>
      </w:r>
    </w:p>
    <w:p>
      <w:pPr>
        <w:pStyle w:val="Heading2"/>
      </w:pPr>
      <w:r>
        <w:t>Erwägungen</w:t>
      </w:r>
    </w:p>
    <w:p>
      <w:r>
        <w:rPr>
          <w:b/>
        </w:rPr>
        <w:t>E. 3.1</w:t>
      </w:r>
    </w:p>
    <w:p>
      <w:r>
        <w:t>Gemäss Art. 86 Abs. 1 StGB ist der Gefangene, der zwei Drittel seiner Strafe, mindestens aber drei Monate verbüsst hat, durch die zuständige Behörde bedingt zu entlassen, wenn es sein Verhalten im Strafvollzug rechtfertigt und nicht anzunehmen ist, er werde weitere Verbrechen oder Vergehen begehen. Dem bedingt Entlassenen wird eine Probezeit auferlegt, deren Dauer dem Strafrest entspricht. Sie beträgt jedoch mindestens ein Jahr und höchstens fünf Jahre ( Art. 87 StGB ). Begeht der bedingt Entlassene während der Probezeit ein Verbrechen oder Vergehen, so ordnet das für die Beurteilung der neuen Tat zuständige Gericht die Rückversetzung an ( Art. 89 Abs. 1 StGB ).</w:t>
      </w:r>
    </w:p>
    <w:p>
      <w:r>
        <w:rPr>
          <w:b/>
        </w:rPr>
        <w:t>E. 3.2</w:t>
      </w:r>
    </w:p>
    <w:p>
      <w:r>
        <w:t>Nach dem klaren Wortlaut von Art. 89 Abs. 1 StGB kann eine neue Straftat nur dann zum Widerruf der bedingten Entlassung und zur Rückversetzung in den Strafvollzug führen, wenn sie in die Probezeit fällt. Für Taten, die vor Beginn oder nach Ablauf der Probezeit verübt wurden, enthält Art. 89 StGB keine Regelung. Das geltende Recht beschränkt den Widerruf wegen erneuter Straffälligkeit somit ausschliesslich auf Straftaten, die innerhalb der dem bedingt Entlassenen auferlegten Bewährungszeit liegen. Ein Widerruf nach Art. 89 Abs. 1 StGB kommt mit anderen Worten nicht in Betracht, wenn der bedingt Entlassene ausserhalb des massgebenden Zeitraums der Probezeit straffällig wird.</w:t>
      </w:r>
    </w:p>
    <w:p>
      <w:r>
        <w:rPr>
          <w:b/>
        </w:rPr>
        <w:t>E. 3.3</w:t>
      </w:r>
    </w:p>
    <w:p>
      <w:r>
        <w:t>Der Beschwerdeführer beging die Straftaten, welche Anlass zum Widerruf der bedingten Entlassung vom 6. August 2007 gaben, nicht während der ihm auferlegten Probezeit, sondern anlässlich von BGE 141 IV 55 S. 58 Hafturlauben während des Strafvollzugs zwischen dem 12. September 2004 und dem 2. November 2006. Es geht hier folglich nicht um ein zu sanktionierendes Bewährungsversagen während des massgebenden Zeitraums der Probezeit und damit offensichtlich nicht um einen Widerruf der bedingten Entlassung im Sinne von Art. 89 Abs. 1 StGB . Die Vorinstanz stellt sich unter diesen Umständen grundsätzlich zu Recht auf den Standpunkt, dass die für den Widerruf der bedingten Entlassung massgebenden Bestimmungen im StGB nicht zur Anwendung kommen.</w:t>
      </w:r>
    </w:p>
    <w:p>
      <w:r>
        <w:rPr>
          <w:b/>
        </w:rPr>
        <w:t>E. 3.4.1</w:t>
      </w:r>
    </w:p>
    <w:p>
      <w:r>
        <w:t>Der Sache nach geht es vorliegend um die Frage der Zulässigkeit des Widerrufs einer als ursprünglich fehlerhaft erkannten Verfügung. Nach dem Dafürhalten der Vorinstanz wäre der Beschwerdeführer nicht bedingt entlassen worden, wenn man im Verfügungszeitpunkt um seine Straftaten gewusst hätte, die er während des Strafvollzugs verübte. Damit lägen revisionsähnliche Gründe vor, die es auch ohne ausdrückliche Gesetzesregelung erlaubten, auf die zu Unrecht gewährte bedingte Entlassung zurückzukommen. Dass bis zum Widerruf der bedingten Entlassung vom 11. September 2013 mehr als sechs Jahre vergangen seien, stehe einer Rücknahme der Verfügung nicht entgegen.</w:t>
      </w:r>
    </w:p>
    <w:p>
      <w:r>
        <w:rPr>
          <w:b/>
        </w:rPr>
        <w:t>E. 3.4.2</w:t>
      </w:r>
    </w:p>
    <w:p>
      <w:r>
        <w:t>Verfügungen werden nach unbenutztem Ablauf der Rechtsmittelfrist oder nach Abschluss des Rechtsmittelverfahrens formell rechtskräftig und damit grundsätzlich unabänderlich. Nach Lehre und Rechtsprechung des Bundesgerichts kann auf eine als materiell fehlerhaft erkannte Verfügung dennoch insbesondere wegen unrichtiger Sachverhaltsfeststellung, fehlerhafter Rechtsanwendung oder nachträglicher Änderung der Sach- oder Rechtslage zurückgekommen werden, sofern wichtige öffentliche Interessen berührt sind. Fehlen positivrechtliche Bestimmungen über die Möglichkeit einer Änderung einer Verfügung, so ist darüber anhand einer Interessenabwägung zu befinden, bei welcher das Interesse an der richtigen Anwendung des objektiven Rechts dem Interesse am Vertrauensschutz gegenüberzustellen ist (vgl. BGE 127 I 69 E. 2.2 ff.; BGE 127 II 306 E. 7a; BGE 120 Ib 42 E. 2b-c; siehe ANNETTE GUCKELBERGER, Der Widerruf von Verfügungen im schweizerischen Verwaltungsrecht, ZBl 6/2007 S. 293 ff.; KÖLZ/HÄNER, Verwaltungsverfahren und Verwaltungsrechtspflege des Bundes, 3. Aufl. 2013, Rz. 712; HÄFELIN/MÜLLER/UHLMANN, Allgemeines Verwaltungsrecht, 6. Aufl. 2010, Rz. 994 ff. und Rz. 997 ff.; TSCHANNEN/ZIMMERLI/MÜLLER, Allgemeines Verwaltungsrecht, 3. Aufl. 2009, S. 287). BGE 141 IV 55 S. 59</w:t>
      </w:r>
    </w:p>
    <w:p>
      <w:r>
        <w:rPr>
          <w:b/>
        </w:rPr>
        <w:t>E. 3.4.3</w:t>
      </w:r>
    </w:p>
    <w:p>
      <w:r>
        <w:t>Die Vorinstanz stützt ihre Entscheidung auf diese Grundsätze. Beim Widerruf einer Verfügung über die bedingte Entlassung handelt es sich indessen nicht um eine reine Administrativmassnahme. Es geht um die Strafvollstreckung, wobei über die für den Betroffenen folgenschwere Frage entschieden wird, ob ihm die Freiheit erneut entzogen wird und er die Strafe doch noch verbüssen muss. Es geht damit um schwerwiegende Eingriffe in das Grundrecht der persönlichen Freiheit. Ob vor diesem Hintergrund ein Widerruf der bedingten Entlassung auf der Grundlage von allgemeinen verwaltungsrechtlichen Prinzipien überhaupt zulässig ist bzw. insofern nicht vielmehr eine ausdrückliche Gesetzesgrundlage mit expliziter Verfahrensregelung notwendig wäre, ist fraglich, kann hier allerdings offenbleiben, weil sich der zu beurteilende Verfügungswiderruf aus dem nachfolgenden Grund als unzulässig erweist.</w:t>
      </w:r>
    </w:p>
    <w:p>
      <w:r>
        <w:rPr>
          <w:b/>
        </w:rPr>
        <w:t>E. 3.4.4</w:t>
      </w:r>
    </w:p>
    <w:p>
      <w:r>
        <w:t>Der Widerruf einer Verfügung, gestützt auf welche ein Verurteilter bedingt entlassen wird, hat weitreichende Konsequenzen. Er führt wie der Widerruf einer bedingten Entlassung nach Art. 89 Abs. 1 StGB im Ergebnis zu einer Rückversetzung in den Strafvollzug. Der Betroffene ist mit einem erneuten Freiheitsentzug konfrontiert. Im Hinblick auf die Bedeutung des Entscheids für den Betroffenen ist ein Widerruf daher nicht unbeschränkt zuzulassen, es sind ihm vielmehr feste zeitliche Grenzen zu setzen. Das legen Rechtssicherheitserwägungen und Vertrauensschutzgesichtspunkte, aber auch Überlegungen zum Legalitäts- und Verhältnismässigkeitsprinzip nahe. Der Betroffene soll nicht über Gebühr mit der Ungewissheit eines Widerrufs belastet bleiben. Es ist darüber sobald wie möglich innerhalb eines bestimmten Zeitraums zu entscheiden. Angesichts derselben einschneidenden Konsequenzen, die ein Verfügungswiderruf und ein Widerruf der bedingten Entlassung nach Art. 89 Abs. 1 StGB zur Folge haben, rechtfertigt es sich deshalb, die Fristenregelung, wie sie das StGB für den Widerruf bzw. die Rückversetzung in den Strafvollzug vorsieht, analog anzuwenden.</w:t>
      </w:r>
    </w:p>
    <w:p>
      <w:r>
        <w:rPr>
          <w:b/>
        </w:rPr>
        <w:t>E. 3.4.5</w:t>
      </w:r>
    </w:p>
    <w:p>
      <w:r>
        <w:t>Das StGB in der Fassung von 1937 hat die Rückversetzung in den Strafvollzug zeitlich unbeschränkt zugelassen. Aufgrund der daraus sich ergebenden offenkundigen Härten für die Betroffenen hat die Teilrevision von 1971 die Möglichkeit des Widerrufs auf eine Maximalfrist von 5 Jahren seit Ablauf der Probezeit beschränkt. Die jetzige Revision des StGB hat diese Zeit auf drei Jahre verkürzt ( Art. 89 Abs. 4 StGB ; vgl. GÜNTER STRATENWERTH, Schweizerisches Strafrecht, Allgemeiner Teil II: Strafen und Massnahmen, 2. Aufl. 2006, § 4 Rz. 92; CORNELIA KOLLER, in: Basler Kommentar, BGE 141 IV 55 S. 60 Strafrecht, Bd. I, 3. Aufl. 2013, N. 8 zu Art. 89 StGB ; vgl. auch Art. 46 Abs. 2 StGB , welcher für den Widerruf des bedingten Strafvollzugs die gleiche Fristenregelung kennt).</w:t>
      </w:r>
    </w:p>
    <w:p>
      <w:r>
        <w:rPr>
          <w:b/>
        </w:rPr>
        <w:t>E. 3.4.6</w:t>
      </w:r>
    </w:p>
    <w:p>
      <w:r>
        <w:t>Der Widerruf einer Verfügung, mit welcher einem Verurteilten die bedingte Entlassung gewährt wird, hat sich somit an der zeitlichen Grenze von Art. 89 Abs. 4 StGB zu orientieren (vgl. zur Anwendbarkeit der Bestimmungen des neuen Rechts über das Vollzugsregime für Täter, die nach bisherigem Recht verurteilt wurden: BGE 133 IV 201 E. 2.1; Urteil 6B_303/2007 vom 6. Dezember 2007; Art. 388 Abs. 3 StGB und Ziff. 1 Abs. 3 der Schlussbestimmungen der Änderungen vom 13. Dezember 2002). Danach kommt ein Widerruf bzw. eine Rückversetzung in den Strafvollzug drei Jahre nach Ablauf der Probezeit nicht mehr in Frage. In diesem Zeitraum muss ein entsprechender Entscheid vorliegen, andernfalls ein Widerruf unzulässig wird (vgl. BGE 113 IV 49 E. 5b). Es handelt sich dabei um einen Zeitraum, welcher ausreichend Gelegenheit zur Korrektur einer als ursprünglich fehlerhaft eingestuften Verfügung gibt. Diese zeitliche Grenze wurde vorliegend nicht eingehalten. Die dem Beschwerdeführer mit der Entlassungsverfügung vom 16. August 2007 auferlegte Probezeit von 645 Tagen endete am 18. Juni 2009. Gestützt auf die analog anwendbare Fristenregelung von Art. 89 Abs. 4 StGB war ein Widerruf folglich bis am 18. Juni 2012 möglich und zulässig. Der Beschwerdegegner kam erst am 11. September 2013 auf seine Verfügung betreffend bedingte Entlassung zurück. Weshalb er mit dem Widerruf derart lange zuwartete, ist nicht ersichtlich. Das Strafverfahren, welches wegen der während des Strafvollzugs begangenen Straftaten des Beschwerdeführers durchgeführt wurde, war in diesem Zeitpunkt bereits rechtskräftig abgeschlossen (vgl. Urteil 6B_793/2010 vom 14. April 2011). Dass der Beschwerdegegner davon keine Kenntnis gehabt hat, stellt die Vorinstanz nicht fest. Sie geht im Gegenteil davon aus, dieser habe nach Eintritt der Rechtskraft der Verurteilung ungerechtfertigterweise zwei Jahre bis zum Widerruf verstreichen lassen, und wirft ihm insofern eine Rechtsverzögerung vor. Die Entscheidung über den Widerruf wurde damit ungebührlich lange hinausgezögert und erfolgte (zudem) nicht innerhalb des massgebenden Zeitraums von drei Jahren seit Ablauf der Probezeit. Der Widerruf der bedingten Entlassung erweist sich daher als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