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476</w:t>
      </w:r>
    </w:p>
    <w:p>
      <w:r>
        <w:t>Bundesgericht (BGE), 2015-08-18, FR</w:t>
      </w:r>
    </w:p>
    <w:p>
      <w:r>
        <w:rPr>
          <w:b/>
        </w:rPr>
        <w:t xml:space="preserve">Quelle: </w:t>
      </w:r>
      <w:r>
        <w:t>https://mcp.opencaselaw.ch/entscheid/bge_BGE_141_IV_476</w:t>
      </w:r>
    </w:p>
    <w:p>
      <w:r>
        <w:t>FR: ATF 141 IV 476</w:t>
      </w:r>
    </w:p>
    <w:p>
      <w:r>
        <w:t>IT: DTF 141 IV 476</w:t>
      </w:r>
    </w:p>
    <w:p>
      <w:pPr>
        <w:pStyle w:val="Heading2"/>
      </w:pPr>
      <w:r>
        <w:t>Regeste</w:t>
      </w:r>
    </w:p>
    <w:p>
      <w:r>
        <w:t>Regeste Art. 429 Abs. 1 lit. a, Art. 432 Abs. 1 und 2 sowie Art. 436 Abs. 1 StPO; Einstellung des Verfahrens; Beschwerde der Privatklägerschaft; Entschädigung der beschuldigten Person im Beschwerdeverfahren. In BGE 139 IV 45 hat das Bundesgericht entschieden, dass es dem gesetzgeberischen Willen entspricht (vgl. Art. 432 Abs. 1 und 2 StPO), der Privatklägerschaft die Verteidigungskosten der beschuldigten Person aufzuerlegen, wenn nur die Privatklägerschaft die Berufung gegen einen erstinstanzlichen Freispruch erhebt. Diese Rechtsprechung ist restriktiv anzuwenden. Sie ist nur massgebend, wenn ein vollständiges gerichtliches Verfahren stattfand und der erstinstanzliche Entscheid einzig von der Privatklägerschaft weitergezogen wird. Hingegen ist sie nicht auf den Fall auszuweiten, bei welchem die Privatklägerschaft eine Beschwerde gegen eine Einstellungsverfügung erhebt (Präzisierung der Rechtsprechung; E. 1).</w:t>
      </w:r>
    </w:p>
    <w:p>
      <w:r>
        <w:t>Regeste Art. 429 al. 1 let. a, art. 432 al. 1 et 2 et art. 436 al. 1 CPP; ordonnance de classement; recours de la partie plaignante; indemnisation du prévenu pour la procédure de recours. Dans l'arrêt publié aux ATF 139 IV 45 , le Tribunal fédéral a jugé que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Cette jurisprudence doit être interprétée restrictivement. Elle ne trouve application que lorsque s'est déroulée une procédure complète devant un tribunal, dont la décision est ensuite attaquée exclusivement par la partie plaignante. Il ne se justifie en revanche pas de l'étendre au cas du recours interjeté par la partie plaignante à l'encontre d'une décision de classement (précision de la jurisprudence; consid. 1).</w:t>
      </w:r>
    </w:p>
    <w:p>
      <w:r>
        <w:t>Regesto Art. 429 cpv. 1 lett. a, art. 432 cpv. 1 e 2 e art. 436 cpv. 1 CPP; decreto di abbandono; reclamo dell'accusatore privato; indennizzo dell'imputato per la procedura di reclamo. Nella DTF 139 IV 45 , il Tribunale federale ha ritenuto conforme al sistema elaborato dal legislatore (cfr. art. 432 cpv. 1 e 2 CPP) porre a carico dell'accusatore privato le spese di patrocinio dell'imputato per la procedura di appello, nel caso in cui il proscioglimento sia stato pronunciato al termine di una procedura completa dinanzi ai tribunali e l'appello sia stato inoltrato unicamente dall'accusatore privato. Questa giurisprudenza dev'essere interpretata in modo restrittivo. Si applica solo quando è stata svolta una procedura completa dinanzi a un tribunale la cui decisione è stata in seguito impugnata esclusivamente dall'accusatore privato. Non si giustifica invece estenderla al caso del reclamo presentato dall'accusatore privato contro una decisione di abbandono (precisazione della giurisprudenza; consid. 1).</w:t>
      </w:r>
    </w:p>
    <w:p>
      <w:pPr>
        <w:pStyle w:val="Heading2"/>
      </w:pPr>
      <w:r>
        <w:t>Erwägungen</w:t>
      </w:r>
    </w:p>
    <w:p>
      <w:r>
        <w:rPr>
          <w:b/>
        </w:rPr>
        <w:t>E. 1</w:t>
      </w:r>
    </w:p>
    <w:p>
      <w:r>
        <w:t>Le recourant se plaint que l'autorité précédente se soit écartée sans raison de l'arrêt publié aux ATF 139 IV 45 en laissant à la charge de l'Etat les indemnités allouées aux prévenus intimés pour les dépenses occasionnées par la procédure de recours.</w:t>
      </w:r>
    </w:p>
    <w:p>
      <w:r>
        <w:rPr>
          <w:b/>
        </w:rPr>
        <w:t>E. 1.1</w:t>
      </w:r>
    </w:p>
    <w:p>
      <w:r>
        <w:t>L'indemnisation du prévenu est régie par les art. 429-432 CPP ,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BGE 141 IV 476 S. 479 Le Tribunal fédéral a récemment précisé la portée à donner à l' 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(Message du 21 décembre 2005 relatif à l'unification du droit de la procédure pénale, FF 2006 1311 ad art. 434 P-CPP, 1313 ad art. 437 P-CPP et 1314 ad art. 440 P-CPP), il a relevé que le législateur avait prévu des correctifs pour des situations dans lesquelles la procédure était menée davantage dans l'intérêt de la partie plaignante ou lorsque cette dernière en avait sciemment compliqué la mise en oeuvre (cf. art. 432 CPP ). Dans le cas visé, soit dans celui d'un acquittement prononcé à l'issue d'une procédure complète devant des tribunaux au sens de l' art. 13 CPP ,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 ATF 139 IV 45 consid. 1.2 p. 47 s.).</w:t>
      </w:r>
    </w:p>
    <w:p>
      <w:r>
        <w:rPr>
          <w:b/>
        </w:rPr>
        <w:t>E. 1.2</w:t>
      </w:r>
    </w:p>
    <w:p>
      <w:r>
        <w:t>Dans le cas d'espèce, la configuration est différente. La décision de première instance, confirmée par l'arrêt attaqué, est une décision de classement, rendue par le ministère public ( art. 319 CPP ). La cause n'a ainsi pas été soumise à un tribunal de première instance au sens de l' art. 13 CPP . La jurisprudence précitée constitue une exception au principe selon lequel c'est à l'Etat qu'incombe la responsabilité de l'action pénale. En tant que telle, elle doit être interprétée restrictivement. Elle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ll convient sur ce point de revenir sur la solution adoptée sans développement spécifique dans l'arrêt 6B_1125/2013 du 26 juin 2014 consid. 4.3, qui applique la solution adoptée dans l'arrêt publié aux ATF 139 IV 45 aux frais de défense résultant pour le prévenu d'un recours d'une partie plaignante contre une décision de classement. Il résulte de ce qui précède que dans la présente cause, la mise à charge de l'Etat des indemnités pour frais de défense accordées pour BGE 141 IV 476 S. 480 la procédure de recours aux intimés ne prête pas flanc à la critique.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