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454</w:t>
      </w:r>
    </w:p>
    <w:p>
      <w:r>
        <w:rPr>
          <w:i/>
        </w:rPr>
        <w:t>Bundesgericht (BGE)</w:t>
      </w:r>
      <w:r>
        <w:rPr>
          <w:i/>
        </w:rPr>
        <w:t xml:space="preserve">  ·  2015-10-19</w:t>
      </w:r>
      <w:r>
        <w:rPr>
          <w:i/>
        </w:rPr>
        <w:t xml:space="preserve">  ·  DE</w:t>
      </w:r>
    </w:p>
    <w:p>
      <w:r>
        <w:rPr>
          <w:b/>
        </w:rPr>
        <w:t xml:space="preserve">Source: </w:t>
      </w:r>
      <w:r>
        <w:t>https://mcp.opencaselaw.ch/entscheid/bge_BGE_141_IV_454</w:t>
      </w:r>
    </w:p>
    <w:p>
      <w:r>
        <w:t>FR: ATF 141 IV 454 · IT: DTF 141 IV 454</w:t>
      </w:r>
    </w:p>
    <w:p>
      <w:pPr>
        <w:pStyle w:val="Heading2"/>
      </w:pPr>
      <w:r>
        <w:t>Regeste</w:t>
      </w:r>
    </w:p>
    <w:p>
      <w:r>
        <w:t>Regeste Art. 115 ff. StPO, Art. 133 StGB; Begriff des Geschädigten beim Raufhandel. Unmittelbar verletzt und geschädigt im Sinne von Art. 115 StPO ist, wer Träger des durch die verletzte Strafnorm geschützten oder zumindest mitgeschützten Rechtsgutes ist (Bestätigung der Rechtsprechung). Bei Straftaten gegen kollektive Interessen reicht es für die Annahme der Geschädigtenstellung im Allgemeinen aus, dass das von der geschädigten Person angerufene Individualrechtsgut durch den Straftatbestand nachrangig oder als Nebenzweck geschützt wird (E. 2.3.1). Der Raufhandel gemäss Art. 133 StGB ist ein abstraktes Gefährdungsdelikt. Bei den abstrakten Gefährdungsdelikten gibt es keine Geschädigten im Sinne von Art. 115 Abs. 1 StPO, es sei denn, jemand werde als Folge der Begehung eines solchen Delikts konkret gefährdet (E. 2.3.2). Der Tatbestand des Raufhandels im Sinne von Art. 133 StGB schützt in erster Linie das öffentliche Interesse, Schlägereien zu verhindern, und in zweiter Linie das Individualinteresse der Opfer von solchen Schlägereien. Eine Person, die durch einen Raufhandel verletzt oder konkret gefährdet wird, ist Geschädigte im Sinne von Art. 115 Abs. 1 StPO (E. 2.3.2).</w:t>
      </w:r>
    </w:p>
    <w:p>
      <w:r>
        <w:t>Regeste Art. 115 ss CPP, art. 133 CP; notion de lésé dans le cadre d'une rixe. Est directement touché dans ses droits au sens de l'art. 115 CPP le titulaire du bien juridiquement protégé ou au moins coprotégé par la norme pénale violée (confirmation de la jurisprudence). En règle générale, en matière d'infractions commises contre les intérêts de la collectivité, il suffit que le bien juridique individuel invoqué par la personne lésée soit protégé par la disposition pénale à titre accessoire ou secondaire pour fonder la qualité de lésé (consid. 2.3.1). La rixe au sens de l'art. 133 CP constitue un délit de mise en danger abstraite. Il n'existe pas de lésé au sens de l'art. 115 al. 1 CPP en cas de délit de mise en danger abstraite, hormis lorsqu'une personne est mise en danger par la commission de ce délit de manière concrète (consid. 2.3.2). La pénalisation de la rixe au sens de l'art. 133 CP protège en premier lieu l'intérêt public à éviter des bagarres et au second plan l'intérêt individuel des victimes de ces bagarres. Une personne blessée ou concrètement mise en danger par une rixe est lésée au sens de l'art. 115 al. 1 CPP (consid. 2.3.2).</w:t>
      </w:r>
    </w:p>
    <w:p>
      <w:r>
        <w:t>Regesto Art. 115 segg. CPP, art. 133 CP; nozione di danneggiato in caso di rissa. È direttamente leso dal reato e danneggiato ai sensi dell'art. 115 CPP il titolare del bene giuridico tutelato o almeno cotutelato dalla norma penale violata (conferma della giurisprudenza). In caso di reati contro gli interessi collettivi, per riconoscere la veste di danneggiato, in generale è sufficiente che la norma penale tuteli in via subordinata il bene giuridico individuale invocato dalla parte lesa o persegua la sua tutela quale scopo accessorio (consid. 2.3.1). La rissa giusta l'art. 133 CP costituisce un reato di pericolo astratto. In caso di reati di pericolo astratto non sussiste alcun danneggiato ai sensi dell'art. 115 cpv. 1 CPP, a meno che qualcuno sia stato messo concretamente in pericolo dalla commissione di un simile reato (consid. 2.3.2). La fattispecie penale di cui all'art. 133 CP tutela in primo luogo l'interesse pubblico a evitare le risse e in secondo luogo l'interesse individuale delle relative vittime. La persona ferita o messa concretamente in pericolo da una rissa è danneggiata ai sensi dell'art. 115 cpv. 1 CPP (consid. 2.3.2).</w:t>
      </w:r>
    </w:p>
    <w:p>
      <w:pPr>
        <w:pStyle w:val="Heading2"/>
      </w:pPr>
      <w:r>
        <w:t>Erwägungen</w:t>
      </w:r>
    </w:p>
    <w:p>
      <w:r>
        <w:rPr>
          <w:b/>
        </w:rPr>
        <w:t>E. 2.1</w:t>
      </w:r>
    </w:p>
    <w:p>
      <w:r>
        <w:t>Der Beschwerdeführer beanstandet eine unrichtige Rechtsanwendung von Art. 115 Abs. 1 StPO in Verbindung mit Art. 133 StGB . Bei abstrakten Gefährdungsdelikten sei eine Geschädigtenstellung möglich, wenn jemand als Folge der Begehung eines entsprechenden Delikts konkret gefährdet werde. Die körperliche Unversehrtheit werde durch den Tatbestand des Raufhandels mindestens nachrangig geschützt. Zur Privatklage legitimiert sei, wer im Zusammenhang mit einem Raufhandel einen Personenschaden geltend mache. Er sei durch die Auseinandersetzung körperlich verletzt worden und habe dies wiederholt geltend gemacht. Als Geschädigter im Sinne von Art. 115 StPO und Privatkläger sei er zur Beschwerde gegen die Verfahrenseinstellung legitimiert.</w:t>
      </w:r>
    </w:p>
    <w:p>
      <w:r>
        <w:rPr>
          <w:b/>
        </w:rPr>
        <w:t>E. 2.2</w:t>
      </w:r>
    </w:p>
    <w:p>
      <w:r>
        <w:t>Die Vorinstanz erwägt, beim Raufhandel handle es sich um ein abstraktes Gefährdungsdelikt. Selbst wenn sich A. (Beschwerdegegner 2) am Raufhandel beteiligt hätte, wäre der Beschwerdeführer nicht unmittelbar in seinen eigenen Rechten verletzt worden. Der Beschwerdeführer sei deshalb nicht Geschädigter im Sinne von Art. 115 Abs. 1 StPO und nicht zur Beschwerde legitimiert. Gleich verhalte es sich in Bezug auf den Tatbestand des Angriffs. Zudem setze der Tatbestand des Angriffs als objektive Strafbarkeitsbedingung voraus, dass der Angriff den Tod oder die Körperverletzung eines Angegriffenen oder eines Dritten zur Folge habe, was offensichtlich nicht der Fall sei. BGE 141 IV 454 S. 457</w:t>
      </w:r>
    </w:p>
    <w:p>
      <w:r>
        <w:rPr>
          <w:b/>
        </w:rPr>
        <w:t>E. 2.3.1</w:t>
      </w:r>
    </w:p>
    <w:p>
      <w:r>
        <w:t>Jede Partei, die ein rechtlich geschütztes Interesse an der Aufhebung oder Änderung eines Entscheids hat, kann ein Rechtsmittel ergreifen ( Art. 382 Abs. 1 StPO ). Die Einstellung des Verfahrens können die Parteien innert 10 Tagen bei der Beschwerdeinstanz anfechten ( Art. 322 Abs. 2 StPO ). Partei ist namentlich die Privatklägerschaft ( Art. 104 Abs. 1 lit. b StPO ). Als Privatklägerschaft gilt die geschädigte Person, die ausdrücklich erklärt, sich am Strafverfahren als Straf- oder Zivilklägerin zu beteiligen ( Art. 118 Abs. 1 StPO ). Geschädigte Person ist, wer durch die Straftat in ihren Rechten unmittelbar verletzt worden ist ( Art. 115 Abs. 1 StPO ). Die Umschreibung der unmittelbaren Verletzung in eigenen Rechten geht vom Begriff des Rechtsgutes aus. Unmittelbar verletzt und geschädigt im Sinne von Art. 115 StPO ist, wer Träger des durch die verletzte Strafnorm geschützten oder zumindest mitgeschützten Rechtsgutes ist.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140 IV 155 E. 3.2 S. 157 f.; BGE 139 IV 78 E. 3.3.3 S. 81 f.; BGE 138 IV 258 E. 2.2 und 2.3 S. 262 f.; je mit Hinweisen). Bei Straftaten gegen kollektive Interessen reicht es für die Annahme der Geschädigtenstellung im Allgemeinen aus, dass das von der geschädigten Person angerufene Individualrechtsgut durch den Straftatbestand auch nur nachrangig oder als Nebenzweck geschützt wird (MAZZUCCHELLI/POSTIZZI, in: Basler Kommentar, Schweizerische Strafprozessordnung, 2. Aufl. 2014, N. 21, 46 und 68 ff. zu Art. 115 StPO ). Werden durch Delikte, die (nur) öffentliche Interessen verletzen, private Interessen auch, aber bloss mittelbar beeinträchtigt, so ist der Betroffene nicht Geschädigter im Sinne von Art. 115 Abs. 1 StPO ( BGE 140 IV 155 E. 3.2 S. 158; BGE 138 IV 258 E. 2.3 S. 263; je mit Hinweisen).</w:t>
      </w:r>
    </w:p>
    <w:p>
      <w:r>
        <w:rPr>
          <w:b/>
        </w:rPr>
        <w:t>E. 2.3.2</w:t>
      </w:r>
    </w:p>
    <w:p>
      <w:r>
        <w:t>Beim Raufhandel im Sinne von Art. 133 StGB handelt es sich um ein abstraktes Gefährdungsdelikt, obschon ein Erfolg eintreten muss. Dieser Verletzungserfolg ist objektive Strafbarkeitsbedingung ( BGE 139 IV 168 E. 1.1.1 und E. 1.1.4 S. 170 ff.; BGE 137 IV 1 E. 4.2.2 S. 4; je mit Hinweisen; ANDREAS DONATSCH, Delikte gegen den Einzelnen, 10. Aufl. 2013, S. 79; BERNARD CORBOZ, Les infractions en droit suisse, Bd. I, 3. Aufl. 2010, N. 1 zu Art. 133 StGB ; BGE 141 IV 454 S. 458 STRATENWERTH/JENNY/BOMMER, Besonderer Teil 1: Straftaten gegen Individualinteressen, 7. Aufl. 2010, § 4 N. 17). Bei den abstrakten Gefährdungsdelikten gibt es keine Geschädigten im Sinne von Art. 115 Abs. 1 StPO , es sei denn, jemand werde als Folge der Begehung eines solchen Delikts konkret gefährdet ( BGE 138 IV 258 E. 3.1.2 S. 265 mit Hinweisen). Der Beschwerdeführer wurde nach seiner Darstellung durch die Auseinandersetzung verletzt respektive zumindest konkret gefährdet. Diese behauptete Beeinträchtigung erfolgte direkt durch die tätliche Auseinandersetzung ohne das Hinzutreten weiterer Elemente und ist unmittelbare Folge des fraglichen Raufhandels. Ihr Ausmass musste durch den Beschwerdeführer nicht im Detail dargelegt werden. Der Tatbestand des Raufhandels im Sinne von Art. 133 StGB (unter dem Ersten Titel des Besonderen Teils des Strafgesetzbuches [Strafbare Handlungen gegen Leib und Leben]) schützt primär das öffentliche Interesse, Schlägereien (unter mindestens drei Beteiligten) zu verhindern. In zweiter Linie schützt Art. 133 StGB das Individualinteresse der Opfer von solchen Schlägereien (Urteil des Obergerichts des Kantons Zürich, II. Strafkammer, vom 6. Mai 2010, SB090515; vgl. auch STEFAN MAEDER, in: Basler Kommentar, Strafrecht, Bd. II, 3. Aufl. 2013, N. 7 f. zu Art. 133 StGB ). Der Beschwerdeführer fällt mithin entgegen dem Dafürhalten des Beschwerdegegners 2 unter den Schutzbereich der verletzten Strafnorm. Durch die behauptete Beteiligung des Beschwerdegegners 2 am Raufhandel wurde er unmittelbar betroffen. Er ist eine geschädigte Person in Bezug auf die von ihm vorgebrachte Verletzung respektive Gefährdung der körperlichen Integrität (Raufhandel), da er Träger des Rechtsgutes ist, welches durch die betreffende Strafnorm mitgeschützt wird. Auf die weiteren Erwägungen der Vorinstanz zum Angriff im Sinne von Art. 134 StGB muss nicht näher eingegangen werden.</w:t>
      </w:r>
    </w:p>
    <w:p>
      <w:r>
        <w:rPr>
          <w:b/>
        </w:rPr>
        <w:t>E. 2.3.3</w:t>
      </w:r>
    </w:p>
    <w:p>
      <w:r>
        <w:t>Die Vorinstanz verneint im Rahmen der Eintretensvoraussetzungen die Eigenschaft des Beschwerdeführers als Geschädigter im Sinne von Art. 115 Abs. 1 StPO zu Unrecht. Der Beschwerdeführer hat sich unter Bezugnahme auf den Vorfall vom 17. September 2013 in dem gegen den Beschwerdegegner 2 und E. geführten Verfahren gültig als Privatkläger konstituiert. Seine Erklärung vom 12. November 2013 ist formgerecht (davon scheint auch die Vorinstanz auszugehen, welche den Beschwerdeführer im kantonalen Beschwerdeverfahren formal als Straf- und Zivilkläger BGE 141 IV 454 S. 459 bezeichnet). Die Beschwerdelegitimation auf kantonaler Ebene ist zu bejahen. Der Beschwerdeführer ist durch die Einstellungsverfügung beschwert und hat ein rechtlich geschütztes Interesse an deren Aufhebung. Die Rüge ist begründet.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