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369</w:t>
      </w:r>
    </w:p>
    <w:p>
      <w:r>
        <w:rPr>
          <w:i/>
        </w:rPr>
        <w:t>Bundesgericht (BGE)</w:t>
      </w:r>
      <w:r>
        <w:rPr>
          <w:i/>
        </w:rPr>
        <w:t xml:space="preserve">  ·  2015-08-27</w:t>
      </w:r>
      <w:r>
        <w:rPr>
          <w:i/>
        </w:rPr>
        <w:t xml:space="preserve">  ·  DE</w:t>
      </w:r>
    </w:p>
    <w:p>
      <w:r>
        <w:rPr>
          <w:b/>
        </w:rPr>
        <w:t xml:space="preserve">Source: </w:t>
      </w:r>
      <w:r>
        <w:t>https://mcp.opencaselaw.ch/entscheid/bge_BGE_141_IV_369</w:t>
      </w:r>
    </w:p>
    <w:p>
      <w:r>
        <w:t>FR: ATF 141 IV 369 · IT: DTF 141 IV 369</w:t>
      </w:r>
    </w:p>
    <w:p>
      <w:pPr>
        <w:pStyle w:val="Heading2"/>
      </w:pPr>
      <w:r>
        <w:t>Regeste</w:t>
      </w:r>
    </w:p>
    <w:p>
      <w:r>
        <w:t>Regeste a Art. 9 BV; Stellenwert von Parteigutachten. Den Ergebnissen eines vom Beschuldigten in Auftrag gegebenen Parteigutachtens kommt lediglich die Bedeutung einer der freien Beweiswürdigung unterliegenden Parteibehauptung zu (E. 6).</w:t>
      </w:r>
    </w:p>
    <w:p>
      <w:r>
        <w:t>Regeste b Art. 251 Ziff. 1 StGB; Falschbeurkundung, Rechnungslegung; Handeln in Vorteilsabsicht. Die Einreichung unwahrer Jahresrechnungen im Rahmen von Verhandlungen mit Banken über Kreditgewährungen oder -verlängerungen erfüllt den subjektiven Tatbestand der Falschbeurkundung, soweit damit angestrebt wird, die eigene Position bei den Kreditverhandlungen zu verbessern. Ob die kreditsuchende Firmengruppe aus gesamtwirtschaftlicher Sicht überschuldet war oder nicht, ist in diesem Kontext nicht von Bedeutung (E. 7).</w:t>
      </w:r>
    </w:p>
    <w:p>
      <w:r>
        <w:t>Regeste a Art. 9 Cst.; valeur d'une expertise privée. Les résultats issus d'une expertise privée réalisée sur mandat du prévenu sont soumis au principe de la libre appréciation des preuves et sont considérés comme des simples allégués de parties (consid. 6).</w:t>
      </w:r>
    </w:p>
    <w:p>
      <w:r>
        <w:t>Regeste b Art. 251 ch. 1 CP; faux intellectuel, comptabilité; acte commis dans le dessein de se procurer un avantage. La présentation de comptes annuels faux dans le cadre de négociations avec des banques concernant l'octroi ou la prolongation de crédits remplit les éléments subjectifs du faux dans les titres dans la mesure où, ce faisant, on cherche à améliorer sa propre position dans les négociations de crédit. Dans ce contexte, il est sans importance de savoir si les sociétés demanderesses de crédit étaient surendettées du point de vue économique (consid. 7).</w:t>
      </w:r>
    </w:p>
    <w:p>
      <w:r>
        <w:t>Regesto a Art. 9 Cost.; valore di una perizia di parte. Le conclusioni di una perizia di parte esperita su mandato dell'imputato vanno considerate alla stessa stregua delle allegazioni di parte sottoposte alla libera valutazione delle prove (consid. 6).</w:t>
      </w:r>
    </w:p>
    <w:p>
      <w:r>
        <w:t>Regesto b Art. 251 n. 1 CP; falsità ideologica in documenti, presentazione dei conti; scopo di procacciare un profitto. La presentazione di conti annuali inveritieri nell'ambito di trattative con istituti bancari afferenti la concessione o il prolungamento di crediti adempie l'aspetto soggettivo della falsità ideologica in documenti, nella misura in cui si aspira con ciò a migliorare la propria posizione nella negoziazione dei crediti. In questo contesto è irrilevante sapere se, sotto il profilo economico, il gruppo di società richiedente i crediti versava o meno in una situazione di eccedenza di debiti (consid. 7).</w:t>
      </w:r>
    </w:p>
    <w:p>
      <w:pPr>
        <w:pStyle w:val="Heading2"/>
      </w:pPr>
      <w:r>
        <w:t>Erwägungen</w:t>
      </w:r>
    </w:p>
    <w:p>
      <w:r>
        <w:rPr>
          <w:b/>
        </w:rPr>
        <w:t>E. 6.1</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BGE 141 IV 369 S. 373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willkürlicher Beweiswürdigung ( Art. 9 BV ) verstossen (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(Urteil des Bundesgerichts 6B_829/2013 vom 6. Mai 2014 E. 4.1).</w:t>
      </w:r>
    </w:p>
    <w:p>
      <w:r>
        <w:rPr>
          <w:b/>
        </w:rPr>
        <w:t>E. 6.2</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 BGE 132 III 83 E. 3.4; BGE 127 I 73 E. 3f/bb S. 82; vgl. Urteil 6B_215/2013 vom 27. Januar 2014 E. 1.2; MARIANNE HEER, in: Basler Kommentar, Schweizerische Strafprozessordnung, 2. Aufl. 2014, N. 6 zu Art. 189 StPO ). Da Privatgutachten in der Regel nur eingereicht werden, wenn sie für den Auftraggeber günstig lauten, sind sie mit Zurückhaltung zu würdigen (ANDREAS DONATSCH, in: Kommentar zur Schweizerischen Strafprozessordnung, Donatsch und andere [Hrsg.], 2. Aufl. 2014, N. 15 zu Art. 182 StPO ).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BGE 141 IV 369 S. 374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namentlich auch nicht des Untersuchungsrichters oder des Anklägers. Er ist vielmehr Entscheidungsgehilfe des Richters, dessen Wissen und Erfahrungen er durch besondere Kenntnisse auf seinem Sachgebiet ergänzt ( BGE 127 I 73 E. 3f/bb S. 81 f.; BGE 118 Ia 144 E. 1c; je mit Hinweisen; vgl. auch DONATSCH, a.a.O., N. 2 zu Art. 182 StPO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