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305</w:t>
      </w:r>
    </w:p>
    <w:p>
      <w:r>
        <w:t>Bundesgericht (BGE), 2015-06-23, DE</w:t>
      </w:r>
    </w:p>
    <w:p>
      <w:r>
        <w:rPr>
          <w:b/>
        </w:rPr>
        <w:t xml:space="preserve">Quelle: </w:t>
      </w:r>
      <w:r>
        <w:t>https://mcp.opencaselaw.ch/entscheid/bge_BGE_141_IV_305</w:t>
      </w:r>
    </w:p>
    <w:p>
      <w:r>
        <w:t>FR: ATF 141 IV 305</w:t>
      </w:r>
    </w:p>
    <w:p>
      <w:r>
        <w:t>IT: DTF 141 IV 305</w:t>
      </w:r>
    </w:p>
    <w:p>
      <w:pPr>
        <w:pStyle w:val="Heading2"/>
      </w:pPr>
      <w:r>
        <w:t>Regeste</w:t>
      </w:r>
    </w:p>
    <w:p>
      <w:r>
        <w:t>Regeste Illegaler Abbruch eines schützenswerten Einfamilienhauses; Verjährung der Einziehung bei Übertretungen; Berechnung der Ersatzforderung; Art. 26 und 36 Abs. 3 BV; Art. 97 Abs. 3, Art. 70 f. und 109 StGB. Verjährung der Einziehung bei Übertretungen (E. 1). Anwendung des Brutto- oder Nettoprinzips bei der Festlegung einer Ersatzforderung (Zusammenfassung und Bestätigung der Rechtsprechung; E. 6.3.3). Kognition des Bundesgerichts bei Ersatzforderungen in Anwendung kantonalen Rechts (E. 6.4). Der Beschwerdeführer liess das Einfamilienhaus im Wissen um die verweigerte Entlassung des Objekts aus dem kommunalen Inventar der schützenswerten Kulturobjekte abreissen, um darauf eine gewinnbringende Überbauung vornehmen zu können. Nicht als willkürlich oder unverhältnismässig zu beanstanden ist unter diesen Umständen, wenn die Kosten des Abbruchs, d.h. der eigentlichen Straftat, und der Wert des abgebrochenen Gebäudes bei der Berechnung der Ersatzforderung nicht zum Abzug zugelassen werden. Unerheblich war, dass im Zeitpunkt des Einziehungsentscheids noch nicht mit letzter Sicherheit feststand, ob das Immobilienprojekt mit der höheren Ausnutzung überhaupt verwirklicht werden kann (E. 6.5). Ermittlung des Verkehrswerts des unüberbauten Grundstücks nach der Lageklassenmethode (E. 6.6).</w:t>
      </w:r>
    </w:p>
    <w:p>
      <w:r>
        <w:t>Regeste Destruction illégale d'une maison individuelle protégée; prescription de la confiscation en matière de contraventions; calcul de la créance compensatrice; art. 26 et 36 al. 3 Cst.; art. 97 al. 3, art. 70 s. et 109 CP. Prescription de la confiscation en matière de contraventions (consid. 1). Application du principe du bénéfice brut ou du bénéfice net lors de la fixation d'une créance compensatrice (résumé et confirmation de la jurisprudence; consid. 6.3.3). Pouvoir d'examen du Tribunal fédéral en matière de créances compensatrices prononcées en application du droit cantonal (consid. 6.4). Le recourant a fait raser la maison individuelle conscient du refus du retrait de l'objet de l'inventaire communal des objets culturels protégés, pour pouvoir faire ériger à la place une construction lucrative. Dans ces circonstances, il n'est pas arbitraire ou disproportionné de ne pas déduire les coûts de la destruction, c'est-à-dire de la véritable infraction, ni la valeur de la construction détruite pour le calcul de la créance compensatrice. Il importe peu qu'au moment de la décision de confiscation il n'était pas encore tout à fait sûr que le projet immobilier permettant une exploitation du sol plus élevée puisse véritablement être réalisé (consid. 6.5). Estimation de la valeur vénale du terrain non construit selon la méthode de classification par centralité (consid. 6.6).</w:t>
      </w:r>
    </w:p>
    <w:p>
      <w:r>
        <w:t>Regesto Demolizione illegale di una casa unifamiliare degna di protezione; prescrizione del diritto di ordinare la confisca in caso di contravvenzioni; calcolo del risarcimento equivalente; art. 26 e 36 cpv. 3 Cost.; art. 97 cpv. 3, art. 70 seg. e 109 CP. Prescrizione del diritto di ordinare la confisca in caso di contravvenzioni (consid. 1). Applicazione del principio lordo o netto nell'ambito della determinazione di un risarcimento equivalente (riepilogo e conferma della giurisprudenza; consid. 6.3.3). Potere cognitivo del Tribunale federale in materia di risarcimenti equivalenti pronunciati in applicazione del diritto cantonale (consid. 6.4). Il ricorrente ha fatto demolire la casa unifamiliare, sapendo del rifiuto di stralciare l'oggetto dall'inventario comunale dei beni culturali protetti, per poter edificare al suo posto uno stabile di reddito. In simili circostanze non appare arbitrario né sproporzionato non dedurre i costi di demolizione, ovvero dell'infrazione vera e propria, e il valore dell'edificio demolito nell'ambito del calcolo del risarcimento equivalente. È irrilevante che al momento della decisione di confisca non fosse ancora stato accertato con assoluta certezza se il progetto immobiliare con un grado di utilizzazione maggiore potesse essere effettivamente realizzato (consid. 6.5). Determinazione del valore venale di un fondo non edificato in base al metodo di classificazione secondo la situazione (consid. 6.6).</w:t>
      </w:r>
    </w:p>
    <w:p>
      <w:pPr>
        <w:pStyle w:val="Heading2"/>
      </w:pPr>
      <w:r>
        <w:t>Erwägungen</w:t>
      </w:r>
    </w:p>
    <w:p>
      <w:r>
        <w:rPr>
          <w:b/>
        </w:rPr>
        <w:t>E. 1.1</w:t>
      </w:r>
    </w:p>
    <w:p>
      <w:r>
        <w:t>Der Beschwerdeführer bringt vor, die Schuldsprüche seien zufolge Verjährung aufzuheben. Die Strafverfügung des Amtsstatthalters vom 9. Februar 2010 sei kein erstinstanzliches Urteil im Sinne von Art. 97 Abs. 3 StGB . Der Entscheid sei in krasser Verletzung seines rechtlichen Gehörs ergangen. Da die Widerhandlung gegen das Planungs- und Baugesetz des Kantons Luzern vom 7. März 1989 (PBG/LU; SRL 735) gemäss Art. 109 StGB in drei Jahren verjähre, bleibe kein Raum für die siebenjährige Verjährungsfrist von Art. 70 Abs. 3 StGB . Auch das Recht zur Einziehung sei daher verjährt, da auf die Verfolgungsverjährung der Anlasstat abzustellen sei.</w:t>
      </w:r>
    </w:p>
    <w:p>
      <w:r>
        <w:rPr>
          <w:b/>
        </w:rPr>
        <w:t>E. 1.2</w:t>
      </w:r>
    </w:p>
    <w:p>
      <w:r>
        <w:t>Bezüglich der Sachbeschädigung prüft das Bundesgericht die Verjährung mit voller Kognition ( Art. 95 lit. a BGG ). Die Widerhandlung gegen § 187 Abs. 1 i.V.m. § 213 Abs. 1 und 2 PBG /LU ist eine Übertretung des kantonalen Strafrechts. Da diese Anlasstat für die Einziehung ist, richtet sich auch die Verjährung der Ersatzforderung nach kantonalem Recht. Der Allgemeine Teil des StGB kommt insoweit nur über den Verweis von § 1 des Übertretungsstrafgesetzes des Kantons Luzern vom 14. September 1976 (UeStG/LU; SRL 300) auf die Allgemeinen Bestimmungen des StGB zur Anwendung. Art. 97 und Art. 70 f. StGB sind auf die Verjährung der Strafverfolgung für die Widerhandlung gegen das PBG/LU und der Ersatzforderung damit als kantonales Ersatzrecht anwendbar (vgl. NIKLAUS SCHMID, Einziehung unrechtmässig erlangter Vorteile, in: Verwaltungsstrafrecht und sanktionierendes Verwaltungsrecht, 2010, S. 76). Das Bundesgericht überprüft die Anwendung kantonalen Gesetzesrechts - von hier nicht relevanten Ausnahmen abgesehen - nur auf Willkür (vgl. Art. 95 BGG ; BGE 140 III 385 E. 2.3; BGE 138 IV 13 E. 2). Willkür in der Rechtsanwendung liegt vor, wenn der angefochtene Entscheid offensichtlich unhaltbar ist, mit der tatsächlichen Situation in klarem Widerspruch steht, eine Norm oder einen unumstrittenen Rechtsgrundsatz krass verletzt oder in stossender Weise dem BGE 141 IV 305 S. 309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BGE 138 IV 13 E. 5.1). Für die Rüge der Willkür gelten erhöhte Begründungsanforderungen ( Art. 106 Abs. 2 BGG ; BGE 140 III 385 E. 2.3; BGE 138 I 171 E. 1.4 mit Hinweisen).</w:t>
      </w:r>
    </w:p>
    <w:p>
      <w:r>
        <w:rPr>
          <w:b/>
        </w:rPr>
        <w:t>E. 1.3</w:t>
      </w:r>
    </w:p>
    <w:p>
      <w:r>
        <w:t>Ist vor Ablauf der Verjährungsfrist ein erstinstanzliches Urteil ergangen, so tritt die Verjährung nicht mehr ein ( Art. 97 Abs. 3 StGB ). Eine Strafverfügung nach früherem kantonalem Strafprozessrecht ist nach der Rechtsprechung ein erstinstanzliches Urteil im Sinne von Art. 97 Abs. 3 StGB , wenn sie auf einer umfassenden Grundlage beruht und in einem kontradiktorischen Verfahren erlassen wurde (Urteil 6B_775/2009 vom 18. Februar 2010 E. 2.1). Dies gilt namentlich für begründete Strafverfügungen des Amtsstatthalteramtes im Sinne von §§ 131 ff. aStPO/LU, die ergingen, nachdem die beschuldigte Person untersuchungsrichterlich einvernommen und ihr Akteneinsicht gewährt worden war (Urteil 6B_927/2008 vom 2. Juni 2009 E. 1). Der Strafverfügung des Amtsstatthalters vom 9. Februar 2010 gingen eine untersuchungsrichterliche Einvernahme sowie die Gewährung der Akteneinsicht und des rechtlichen Gehörs voraus. Sie gilt nach der Rechtsprechung daher als erstinstanzliches Urteil im Sinne von Art. 97 Abs. 3 StGB . Ob das rechtliche Gehör des Beschwerdeführers verletzt wurde, weil die Drittbetroffenen nicht untersuchungsrichterlich einvernommen wurden, ist fraglich, zumal der Beschwerdeführer nicht geltend macht, er habe deren Befragung beantragt. Dies würde am kontradiktorischen Charakter des Untersuchungsverfahrens und der Anwendbarkeit von Art. 97 Abs. 3 StGB auf den Entscheid vom 9. Februar 2010 auf jeden Fall nichts ändern. Da dieser vor Ablauf der dreijährigen Frist von Art. 109 StGB erging, tritt die Verfolgungsverjährung nicht mehr ein.</w:t>
      </w:r>
    </w:p>
    <w:p>
      <w:r>
        <w:rPr>
          <w:b/>
        </w:rPr>
        <w:t>E. 1.4</w:t>
      </w:r>
    </w:p>
    <w:p>
      <w:r>
        <w:t>Die Bestimmungen über die Verjährung der Einziehung gelten auch für Ersatzforderungen (vgl. Urteil 6S.184/2003 vom 16. September 2003 E. 3.1, nicht publ. in: BGE 129 IV 305 ). Art. 70 Abs. 3 StGB kommt auch bei Übertretungen zum Tragen, bezüglich welcher die Strafverfolgung gemäss Art. 109 StGB in drei Jahren verjährt. Vermögenswerte, die durch Übertretungen erlangt worden sind, können daher auch noch eingezogen werden, wenn die Straftat bereits verjährt ist (vgl. BGE 129 IV 305 E. 4.2.2). Soweit die BGE 141 IV 305 S. 310 Vorinstanz für die Verjährung der Ersatzforderung auf Art. 70 Abs. 3 StGB abstellt, kann von Willkür keine Rede sein. Auf den Beginn und das Ende der Verjährung des Einziehungsrechts sind die allgemeinen Bestimmungen betreffend die Verjährung der Strafverfolgung analog anwendbar. Ist ein erstinstanzliches Urteil im Sinne von Art. 97 Abs. 3 StGB ergangen, verjährt auch die Einziehung von Vermögenswerten nicht mehr (vgl. Urteil 6B_425/2011 vom 10. April 2012 E. 4.3). Die Vorinstanz verneint daher ohne Willkür auch die Verjährung der Ersatzforderung. Die Rügen des Beschwerdeführers sind unbegründet, soweit sie den Begründungsanforderungen überhaupt genügen (vgl. Art. 42 Abs. 2 und Art. 106 Abs. 2 BGG ). (...)</w:t>
      </w:r>
    </w:p>
    <w:p>
      <w:r>
        <w:rPr>
          <w:b/>
        </w:rPr>
        <w:t>E. 6.1</w:t>
      </w:r>
    </w:p>
    <w:p>
      <w:r>
        <w:t>Der Beschwerdeführer wendet sich gegen die Ersatzforderung. Er beanstandet, das Grundstück Nr. x in Meggen habe zufolge des Abbruchs des Einfamilienhauses keine Wertsteigerung erfahren. Die beiden schlüssigen Privatgutachten E. und F. würden dies verneinen. Auch das vom Amtsstatthalteramt Luzern eingeholte Gutachten G. gehe lediglich von einer minimalen, angesichts der Schätzungsungenauigkeit vernachlässigbaren Wertsteigerung von Fr. 15'100.- aus. Das gerichtliche Gutachten H. weise verschiedene Mängel auf. Es stelle auf die bei konsumptiv genutzten Einfamilienhäusern unbrauchbare Lageklassenmethode ab. Der Gutachter vergleiche den Wert des Landes vor und nach dem Abbruch, obschon beim Wert vor dem Abbruch auch das frühere Einfamilienhaus mitzuberücksichtigen gewesen wäre. Er gehe für den Landwert "für die Altbaute" von einer zu tiefen Lageklassenzahl aus und lasse unberücksichtigt, dass der Eigentümer das bisherige Einfamilienhaus angesichts der Nutzungsreserve auch hätte ausbauen können. Ein Ausbau wäre zulässig gewesen, auch wenn das Einfamilienhaus rechtskräftig als schützenswert eingestuft worden wäre, und hätte bewilligt werden müssen. Die Vorinstanz verstosse gegen das Willkürverbot und ihre Begründungspflicht, da sie auf die beanstandeten Mängel des Gutachtens H. nicht eingehe. Angesichts der identischen Gutachten E., F. und G. hätte sie zumindest ein Obergutachten einholen müssen. Stattdessen habe sie auch die beantragte Einvernahme der Gutachter E. und H. abgelehnt. Sie begründe zudem nicht, weshalb sie auf das Bruttoprinzip abstelle und als nicht angemessen erachte, die BGE 141 IV 305 S. 311 Abbruchkosten und den Wert des zerstörten Gebäudes in die Berechnung des Mehrwerts miteinzubeziehen.</w:t>
      </w:r>
    </w:p>
    <w:p>
      <w:r>
        <w:rPr>
          <w:b/>
        </w:rPr>
        <w:t>E. 6.2</w:t>
      </w:r>
    </w:p>
    <w:p>
      <w:r>
        <w:t>Die Vorinstanz stellt für die Berechnung der Ersatzforderung auf den vom gerichtlichen Gutachter H. ermittelten Mehrwert von Fr. 530'000.- ab. Die Ersatzforderung des Beschwerdeführers setzt sie in Berücksichtigung seiner Beteiligung von 25 % an der einfachen Gesellschaft C. gemäss Konsortialvertrag vom 18. August 2005 auf Fr. 132'500.- fest.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umliegender Grundstücke überbaut werden. Die einfache Gesellschaft C. habe von Beginn an nicht eine Selbstnutzung, sondern einen Abriss des Einfamilienhauses mit nachfolgender (maximal zulässiger) neuer Überbauung und anschliessendem Verkauf zur Erzielung eines grösstmöglichen Gewinns geplant.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 als "nicht mehr bewohnbar", "praktisch unbewohnbar", "viele Baumängel" und "Hütte" erachtet worden sei, ein Ausbau in hohem Standard mittels Anbau zu keiner Zeit beabsichtigt gewesen sei.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Es habe für den Beschwerdeführer beim Bruttoprinzip sein Bewenden. Bezüglich der Anträge des Beschwerdeführers auf Einholung eines Obergutachtens und Einvernahme der beiden Privatgutachter führt die Vorinstanz aus, es lägen mit dem vom Amtsstatthalter veranlassten Gutachten G., dem Privatgutachten E. des Beschwerdeführers, dem vom Bezirksgericht eingeholten Gutachten H. inklusive Beantwortung von Ergänzungsfragen und dem vom Beschwerdeführer im Berufungsverfahren aufgelegten Privatgutachten F. BGE 141 IV 305 S. 312 ausreichende Meinungsäusserungen von Sachverständigen vor, um die Frage eines allfälligen Mehrwerts im Sinne von Art. 71 StGB im Rahmen einer sorgfältigen Beweiswürdigung zu beantworten. Ein neues (Ober-)Gutachten vermöchte keine wesentlichen neuen Erkenntnisse in sachverhaltsmässiger Hinsicht zu bringen. Die Beantwortung von Rechtsfragen könne nicht an einen weiteren Sachverständigen delegiert werden, sondern sei Aufgabe des Gerichts. Die Vorinstanz verweist zudem auf die Ausführungen des Bezirksgerichts. Dieses legte u.a. dar, dass sich die auf den ersten Blick grossen Unterschiede zwischen den Gutachten bei genauerer Betrachtung weitgehend auflösen. Der grosse Unterschied des Gutachtens H. im Vergleich zu den Gutachten G. und E.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w:t>
      </w:r>
    </w:p>
    <w:p>
      <w:r>
        <w:rPr>
          <w:b/>
        </w:rPr>
        <w:t>E. 6.3.1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6.3.2</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BGE 141 IV 305 S. 313 zwischen den Erträgen aus den Vermögenswerten und der Straftat ein hinreichend enger, adäquater Zusammenhang besteht (Urteil 6B_430/2012 vom 8. Juli 2013 E. 3.1.2).</w:t>
      </w:r>
    </w:p>
    <w:p>
      <w:r>
        <w:rPr>
          <w:b/>
        </w:rPr>
        <w:t>E. 6.3.3</w:t>
      </w:r>
    </w:p>
    <w:p>
      <w:r>
        <w: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6P.236/2006 / 6S.555/2006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Bd. I, 2. Aufl. 2007, N. 57 f. zu Art. 70-72 StGB ; TRECHSEL/JEAN-RICHARD, in: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Strafrecht, Bd.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BGE 141 IV 305 S. 314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(vgl. BGE 124 I 6 E. 4b/cc und dd; Urteil 6B_697/2009 vom 30. März 2010 E. 2.4.1).</w:t>
      </w:r>
    </w:p>
    <w:p>
      <w:r>
        <w:rPr>
          <w:b/>
        </w:rPr>
        <w:t>E. 6.4</w:t>
      </w:r>
    </w:p>
    <w:p>
      <w:r>
        <w:t>Die Bestimmungen von Art. 70 f. StGB sind vorliegend wie bereits erwähnt nur als kantonales Ersatzrecht anwendbar, weshalb das Bundesgericht deren Verletzung nur unter dem Gesichtspunkt der Willkür prüft (oben E. 1.2). Es prüft hingegen mit freier Kognition, ob die Ersatzforderung in Anwendung kantonalen Rechts mit der Eigentumsgarantie ( Art. 26 BV ) und dem in Art. 36 Abs. 3 BV verankerten Verhältnismässigkeitsprinzip vereinbar ist (vgl. Art. 95 lit. a BGG ; BGE 138 IV 13 E. 2; BGE 124 I 6 E. 4b/aa).</w:t>
      </w:r>
    </w:p>
    <w:p>
      <w:r>
        <w:rPr>
          <w:b/>
        </w:rPr>
        <w:t>E. 6.5</w:t>
      </w:r>
    </w:p>
    <w:p>
      <w:r>
        <w:t>Die Vorinstanz vergleicht für die Berechnung der Ersatzforderung den Landwert vor und nach dem illegalen Abbruch des Einfamilienhauses. Nicht als willkürlich oder unverhältnismässig zu beanstanden ist mit Blick auf die bundesgerichtliche Rechtsprechung, wenn sie die Kosten des Abbruchs, d.h. der eigentlichen Straftat, nicht zum Abzug zulässt. Das Einziehungsrecht folgt dem Grundsatz, dass sich strafbares Verhalten nicht lohnen soll. Würde, wie vom Beschwerdeführer beantragt, der Wert des Landes inklusive Einfamilienhaus vor der Tat mit dem Wert des unbebauten Landes nach dem Abbruch verglichen, bliebe unberücksichtigt, dass infolge der Straftat möglicherweise ein gewinnbringendes Immobilienprojekt realisiert werden kann, was der Beschwerdeführer gerade bezweckte. Die Vorinstanz verfällt nicht in Willkür, wenn sie bei der Berechnung der Ersatzforderung den Wert des abgebrochenen Gebäudes nicht mitberücksichtigt. Dies ist auch mit dem in Art. 36 Abs. 3 BV verankerten Verhältnismässigkeitsprinzip vereinbar. Der Beschwerdeführer liess das Einfamilienhaus im Wissen um den ersten negativen Entscheid und den noch ausstehenden zweiten Entscheid abreissen, um darauf eine gewinnbringende Überbauung vornehmen zu können. Zwar steht derzeit noch nicht mit letzter Sicherheit fest, ob das Immobilienprojekt mit der höheren Ausnutzung überhaupt verwirklicht werden kann. Daran ändert jedoch nichts, dass das Land nach dem Abbruch des Einfamilienhauses aufgrund BGE 141 IV 305 S. 315 der besseren Ausnutzungsmöglichkeiten eine Wertsteigerung erfahren hat und insofern ein Mehrwert besteht. Das Risiko der ausstehenden Baubewilligung nahm der Beschwerdeführer im Zeitpunkt, als er das Einfamilienhaus willentlich zerstörte, in Kauf.</w:t>
      </w:r>
    </w:p>
    <w:p>
      <w:r>
        <w:rPr>
          <w:b/>
        </w:rPr>
        <w:t>E. 6.6.1</w:t>
      </w:r>
    </w:p>
    <w:p>
      <w:r>
        <w:t>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(vgl. Art. 97 Abs. 1 i.V.m. Art. 106 Abs. 2 BGG ; BGE 138 III 193 E. 4.3.1; BGE 106 IV 236 E. 2a; je mit Hinweisen). Privatgutachten haben nicht den gleichen Stellenwert wie ein Gutachten, das von der Untersuchungsbehörde oder vom Gericht eingeholt wurde. Sie bilden bloss Bestandteil der Parteivorbringen. Die Qualität von Beweismitteln kommt ihnen nicht zu ( BGE 135 III 670 E. 3.3.1; BGE 132 III 83 E. 3.4; BGE 127 I 73 E. 3 f/bb; je mit Hinweisen). Das Abstellen auf ein nicht schlüssiges Gutachten kann gegen Art. 9 BV verstossen ( BGE 138 III 193 E. 4.3.1; BGE 133 II 384 E. 4.2.3 mit Hinweisen). Ein Parteigutachten ist nur geeignet, die Erstellung eines (zusätzlichen) Gutachtens zu rechtfertigen oder darzulegen, dass das gerichtliche oder amtliche Gutachten mangelhaft oder nicht schlüssig ist (Urteile 6B_829/2013 vom 6. Mai 2014 E. 4.1; 6B_215/2013 vom 27. Januar 2014 E. 1.2; je mit Hinweisen).</w:t>
      </w:r>
    </w:p>
    <w:p>
      <w:r>
        <w:rPr>
          <w:b/>
        </w:rPr>
        <w:t>E. 6.6.2</w:t>
      </w:r>
    </w:p>
    <w:p>
      <w:r>
        <w:t>Das Gutachten H. bringt für die Ermittlung des Verkehrswerts des Grundstücks Nr. x in Meggen die Lageklassenmethode zur Anwendung. Die Lageklassenmethode berechnet den Landwert in Relation zum Gesamtwert eines Grundstücks. Sie beruht auf der Erkenntnis, dass ähnliche Objekte an gleicher Lage stets die gleichen Verhältniszahlen zwischen Grundstückswert und dem Wert der Bauten aufweisen (vgl. Urteil 2C_790/2008 vom 18. November 2009 E. 4.2). Dies erscheint hier eine angemessene oder zumindest nicht willkürliche Methode für die Berechnung der Ersatzforderung. Der Einwand, die Vergleichswert- bzw. Vergleichspreismethode wäre vorzuziehen gewesen oder die Bewertung nach der Lageklassenmethode sei gar falsch, reicht für die Annahme von Willkür nicht aus. Hierzu wäre erforderlich, dass die Vorinstanz bzw. der Gutachter den Ermessensspielraum bei der Methodenwahl offensichtlich BGE 141 IV 305 S. 316 missbraucht hätten oder deren Wahl geradezu unhaltbar wäre (vgl. Urteil 2C_790/2008 vom 18. November 2009 E. 4.2). Dies zeigt der Beschwerdeführer jedoch nicht auf. Die Vorinstanz stellt fest, die einfache Gesellschaft C. habe auf dem Grundstück Nr. x in Meggen von Beginn an eine Überbauung mit maximal zulässiger Ausnutzung und einen anschliessenden Verkauf zur Erzielung eines grösstmöglichen Gewinns beabsichtigt. Dass und weshalb dies schlechterdings unhaltbar sein könnte oder die Vorinstanz willkürlich eine grosse Wahrscheinlichkeit einer Überbauung mit maximal zulässiger Ausnutzung bejaht haben könnte, geht aus der Kritik des Beschwerdeführers nicht hervor. Dieser weist lediglich darauf hin, dass die einfache Gesellschaft Ende 2007/Anfang 2008 (d.h. nach dem Entscheid vom 6. August 2007) auch andere Optionen wie einen Verkauf des Grundstücks prüfte. Beim betroffenen Grundstück handelt es sich entgegen dem Beschwerdeführer daher um ein ertragswertorientiertes Objekt.</w:t>
      </w:r>
    </w:p>
    <w:p>
      <w:r>
        <w:rPr>
          <w:b/>
        </w:rPr>
        <w:t>E. 6.6.3</w:t>
      </w:r>
    </w:p>
    <w:p>
      <w:r>
        <w:t>Weshalb der Gutachter von einer zu tiefen Lageklasse ausgegangen sein soll, legt der Beschwerdeführer ebenfalls nicht substanziiert dar. Er beruft sich dazu lediglich auf das Gutachten F., das ohne nähere Begründung einen höheren Wert annimmt. Dass der Wert des gerichtlichen Gutachters offensichtlich unhaltbar wäre, ist damit nicht dargetan. Ebenso wenig ergibt sich aus dem Gegengutachten, dass die angeblich zu tiefe Lageklasse nicht nur zu einem anderen, sondern zu einem geradezu willkürlichen Ergebnis geführt hätte. Nach der Vorinstanz wäre eine bessere Ausnutzung des bisherigen Einfamilienhauses durch einen Anbau angesichts der Schutzwürdigkeit des Gebäudes nicht bewilligt worden. Der Beschwerdeführer zeigt auch diesbezüglich nicht auf, dass der angefochtene Entscheid gegen das Willkürverbot verstossen oder aus anderen Gründen Bundesrecht verletzen könnte.</w:t>
      </w:r>
    </w:p>
    <w:p>
      <w:r>
        <w:rPr>
          <w:b/>
        </w:rPr>
        <w:t>E. 6.7</w:t>
      </w:r>
    </w:p>
    <w:p>
      <w:r>
        <w:t>Die Vorinstanz setzt sich mit sämtlichen Einwänden des Beschwerdeführers auseinander. Ihr Entscheid ist entgegen dessen Kritik ausreichend begründet. Sie weist zutreffend darauf hin, dass die Frage, ob der Substanzwert des abgebrochenen Gebäudes und die Abbruchkosten bei der Berechnung der Ersatzforderung in Abzug gebracht werden können, rechtlicher Natur und daher vom Gericht zu beantworten ist. Die unterschiedlichen Ergebnisse der Gutachter lassen sich nach den vom Beschwerdeführer nicht beanstandeten Ausführungen des Bezirksgerichts, auf welche die Vorinstanz verweist, damit erklären, dass der Privatgutachter und der Gutachter BGE 141 IV 305 S. 317 G. bei der Berechnung der Ersatzforderung den Gebäudesubstanzwert und auch die Abbruchkosten in Abzug brachten. Diesbezüglich geht es jedoch wie dargelegt um eine Rechtsfrage, wobei die Vorinstanz auf entsprechende Abzüge verzichten durfte (oben E. 6.5). Weder die Kritik an der Methodenwahl noch an der zu tiefen Lageklasse musste die Vorinstanz an der Schlüssigkeit des gerichtlichen Gutachtens zweifeln lassen. Diese durfte den Antrag des Beschwerdeführers auf Einholung eines Obergutachtens in antizipierter Beweiswürdigung ohne Verletzung seines rechtlichen Gehör abweisen. Gleiches gilt für die beantragte Befragung der Privatgutachter E. und F., die ihren Standpunkt bereits in ihren Gutachten dargelegt haben. Der Beschwerdeführer begründet nicht, worauf er seine Behauptung stützt, er habe im vorinstanzlichen Verfahren eine mündliche Befragung des Gutachters H. verlangt. Ein solcher Beweisantrag kann weder seiner Berufungsbegründung vom 19. Mai 2013 noch dem angefochtenen Entscheid entnommen werden. Auf die Rüge, die Vorinstanz habe den Antrag auf Einvernahme des Gutachters H. zu Unrecht abgewiesen, ist mangels Begründung nicht einzutreten.</w:t>
      </w:r>
    </w:p>
    <w:p>
      <w:r>
        <w:rPr>
          <w:b/>
        </w:rPr>
        <w:t>E. 6.8</w:t>
      </w:r>
    </w:p>
    <w:p>
      <w:r>
        <w:t>Die Einwände des Beschwerdeführers gegen die Ersatzforderung sind unbegründet, soweit sie den Begründungsanforderungen zu genügen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