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231</w:t>
      </w:r>
    </w:p>
    <w:p>
      <w:r>
        <w:t>Bundesgericht (BGE), 2015-06-30, DE</w:t>
      </w:r>
    </w:p>
    <w:p>
      <w:r>
        <w:rPr>
          <w:b/>
        </w:rPr>
        <w:t xml:space="preserve">Quelle: </w:t>
      </w:r>
      <w:r>
        <w:t>https://mcp.opencaselaw.ch/entscheid/bge_BGE_141_IV_231</w:t>
      </w:r>
    </w:p>
    <w:p>
      <w:r>
        <w:t>FR: ATF 141 IV 231</w:t>
      </w:r>
    </w:p>
    <w:p>
      <w:r>
        <w:t>IT: DTF 141 IV 231</w:t>
      </w:r>
    </w:p>
    <w:p>
      <w:pPr>
        <w:pStyle w:val="Heading2"/>
      </w:pPr>
      <w:r>
        <w:t>Regeste</w:t>
      </w:r>
    </w:p>
    <w:p>
      <w:r>
        <w:t>Regeste Art. 354 Abs. 1 lit. b und Art. 382 Abs. 1 StPO; Legitimation der Privatklägerschaft zur Einsprache gegen einen Strafbefehl. Die Privatklägerschaft ist als weitere Betroffene gemäss Art. 354 Abs. 1 lit. b StPO zur Einsprache berechtigt, wenn sie an der Aufhebung oder Änderung des Strafbefehls ein rechtlich geschütztes Interesse im Sinne von Art. 382 Abs. 1 StPO hat (E. 2.3-2.6).</w:t>
      </w:r>
    </w:p>
    <w:p>
      <w:r>
        <w:t>Regeste Art. 354 al. 1 let. b et art. 382 al. 1 CPP; qualité de la partie plaignante pour faire opposition contre une ordonnance pénale. En tant qu'autre personne concernée, conformément à l'art. 354 al. 1 let. b CPP, la partie plaignante peut former opposition si elle a un intérêt juridiquement protégé, au sens de l'art. 382 al. 1 CPP, à l'annulation ou à la modification de l'ordonnance pénale (consid. 2.3-2.6).</w:t>
      </w:r>
    </w:p>
    <w:p>
      <w:r>
        <w:t>Regesto Art. 354 cpv. 1 lett. b e art. 382 cpv. 1 CPP; legittimazione dell'accusatore privato a interporre opposizione al decreto d'accusa. Quale altro diretto interessato giusta l'art. 354 cpv. 1 lett. b CPP, l'accusatore privato è legittimato a interporre opposizione se ha un interesse giuridicamente protetto ai sensi dell'art. 382 cpv. 1 CPP all'annullamento o alla modifica del decreto di accusa (consid. 2.3-2.6).</w:t>
      </w:r>
    </w:p>
    <w:p>
      <w:pPr>
        <w:pStyle w:val="Heading2"/>
      </w:pPr>
      <w:r>
        <w:t>Erwägungen</w:t>
      </w:r>
    </w:p>
    <w:p>
      <w:r>
        <w:rPr>
          <w:b/>
        </w:rPr>
        <w:t>E. 2.3</w:t>
      </w:r>
    </w:p>
    <w:p>
      <w:r>
        <w:t>Nach Art. 354 Abs. 1 StPO sind zur Einsprache gegen einen Strafbefehl namentlich die beschuldigte Person (lit. a) und weitere Betroffene (lit. b) legitimiert. Ein generelles Einspracherecht der Privatklägerschaft ergibt sich aus der Strafprozessordnung nicht. Während die Einsprachemöglichkeit der Privatklägerschaft in Art. 358 Abs. 1 lit. b des Entwurfs vom 21. Oktober 2005 zur Strafprozessordnung (E-StPO; BBl 2006 1389) noch vorgesehen war, wurde sie vom Parlament gestrichen. Die Kommission des Ständerats begründete ihren entsprechenden Antrag mit der angestrebten Verbesserung der Effizienz des Strafbefehlsverfahrens (AB 2006 S 984). Der Bundesrat schloss sich dem Änderungsvorschlag anlässlich der parlamentarischen Beratung mit der Begründung an, die Einsprachemöglichkeit der Privatklägerschaft sei nicht gerechtfertigt, da in Strafbefehlen nicht über Zivilforderungen entschieden werde und nie ein Freispruch erfolge, weshalb sie gar kein Interesse an einer Einsprache haben könne (AB 2006 S 1050). Der Nationalrat stimmte dem BGE 141 IV 231 S. 233 Beschluss des Ständerats zu (AB 2007 N 1024). Dies schliesst nach Rechtsprechung und Lehre jedoch grundsätzlich nicht aus, dass die Privatklägerschaft gestützt auf die Generalklausel von Art. 354 Abs. 1 lit. b StPO dennoch zur Einsprache legitimiert ist, wenn sie ein rechtlich geschütztes Interesse an der Aufhebung oder Änderung des Strafbefehls hat (Urteil 4D_62/2013 vom 16. Dezember 2013 E. 2.1; siehe auch BGE 138 IV 241 E. 2.6 S. 246 mit Hinweisen; JEANNERET/KUHN, Précis de procédure pénale, 2013, N. 17021; NIKLAUS SCHMID, Schweizerische Strafprozessordnung [StPO], Praxiskommentar [nachfolgend: Praxiskommentar], 2. Aufl. 2013, N. 6 zu Art. 354 StPO ; derselbe , Handbuch des schweizerischen Strafprozessrechts [nachfolgend: Handbuch], 2. Aufl. 2013, § 84 Rz. 1362 Fn. 44; CHRISTIAN SCHWARZENEGGER, in: Kommentar zur Schweizerischen Strafprozessordnung [StPO], Donatsch/Hansjakob/Lieber[Hrsg.], 2. Aufl. 2014, N. 5 zu Art. 354 StPO ; FALLER/REYMOND, Le règlement d'une affaire par la voie de l'ordonnance pénale, Jusletter vom 13. Februar 2012 Rz. 15; RIEDO/FIOLKA, Der Strafbefehl: Netter Vorschlag oder ernste Drohung?, forumpoenale 2011 S. 159). So ist die Privatklägerschaft nach der bundesgerichtlichen Rechtsprechung etwa zur Einsprache legitimiert, wenn ihr in Verletzung von Art. 433 StPO im Strafbefehl keine Parteientschädigung zugesprochen wurde ( BGE 139 IV 102 E. 5.2 S. 109 f. mit Hinweisen).</w:t>
      </w:r>
    </w:p>
    <w:p>
      <w:r>
        <w:rPr>
          <w:b/>
        </w:rPr>
        <w:t>E. 2.4</w:t>
      </w:r>
    </w:p>
    <w:p>
      <w:r>
        <w:t>Vorliegend wendete sich die Beschwerdeführerin mit ihrer Einsprache in erster Linie gegen die rechtliche Qualifikation des Sachverhalts als Tätlichkeiten anstatt als einfache Körperverletzung. Das Bundesgericht hat sich bisher nicht zur Frage geäussert, ob die Privatklägerschaft, die sich lediglich als Strafklägerin konstituiert und im Strafverfahren keine Zivilansprüche geltend macht, als weitere Betroffene im Schuldpunkt zur Einsprache gegen einen Strafbefehl legitimiert ist. Es stellt sich folglich die Frage, ob sie durch die allenfalls zu milde rechtliche Qualifikation in ihren rechtlich geschützten Interessen betroffen ist. Die Mehrheit der Lehre vertritt die Ansicht, dass die Privatklägerschaft im Schuldpunkt zur Einsprache berechtigt ist, soweit sie eine mögliche Auswirkung der zu milden rechtlichen Qualifikation auf ihre Zivilforderungen, insbesondere die Höhe der Genugtuung, darlegen kann (vgl. GILLIÉRON/KILLIAS, in: Commentaire romand, Code de procédure pénale suisse, 2011, N. 3 zu Art. 354 StPO ; MOREILLON/PAREIN-REYMOND, CPP, Code de procédure pénale, 2013, N. 9 ff. zu Art. 354 StPO ; FRANZ RIKLIN, in: Basler Kommentar, Schweizerische Strafprozessordnung, 2. Aufl. 2014, N. 11 zu Art. 354 StPO ; SCHWARZENEGGER, a.a.O., N. 5 zu BGE 141 IV 231 S. 234 Art. 354 StPO ; JEANNERET/KUHN, a.a.O., N. 17021; MICHAEL DAPHINOFF, Das Strafbefehlsverfahren in der Schweizerischen Strafprozessordnung, 2012, S. 584 f.; MARC THOMMEN, Kurzer Prozess - fairer Prozess?, 2013, S. 112). Gemäss THOMMEN hat die Privatklägerschaft einen persönlichkeitsrechtlichen Anspruch auf Feststellung des angetanen Unrechts, weshalb sie unabhängig von Auswirkungen der rechtlichen Qualifikation auf ihre Zivilforderungen einspracheberechtigt sei. Systematisch ergebe sich die Einspracheberechtigung der Privatklägerschaft auch aus dem Parteibegriff. Als vollwertige Partei geniesse sie volle Rechtsmittellegitimation; so könnte sie gegen den Strafbefehl, der eine Verfügung der Staatsanwaltschaft sei, Beschwerde erheben (a.a.O., S. 112; tendenziell gleicher Meinung SABINE GLESS, Der Strafbefehl, in: Schweizerische Strafprozessordnung und Schweizerische Jugendstrafprozessordnung, Marianne Heer [Hrsg.], 2010, S. 49, wonach Geschädigte und Privatkläger einspruchsberechtigt sind, soweit durch einen Strafbefehl andere als die zivilrechtlichen Kompensationsinteressen beeinträchtigt sind). Eine Minderheit der Autoren erachtet es als sachlich richtig, dass die Privatklägerschaft nicht zur Einsprache legitimiert ist, da der Strafbefehl immer einen Schuldspruch enthalte und darin nie über Zivilforderungen entschieden werde (MICHAEL LEUPOLD, Die Schweizerische Strafprozessordnung vom 5. Oktober 2007, Entstehung - Grundzüge - Besonderheiten, BJM 2008 S. 248; ANASTASIA FALKNER, in: Kommentierte Textausgabe zur Schweizerischen Strafprozessordnung [StPO] vom 5. Oktober 2007, Goldschmid/Maurer/Sollberger [Hrsg.], 2008, Art. 354 StPO ). Einigkeit besteht in der Literatur darüber, dass die Privatklägerschaft mangels Rechtsschutzinteresses hinsichtlich der ausgesprochenen Strafe nicht zur Einsprache legitimiert ist, da die Bestrafung allein dem Staat zusteht (THOMMEN, a.a.O., S. 111 f.; DAPHINOFF, a.a.O., S. 584; MOREILLON/PAREIN-REYMOND, a.a.O., N. 13 zu Art. 354 StPO ; LAURENT MOREILLON, L'ordonnance pénale: simplification ou artifice?, ZStrR 128/2010 S. 36; vgl. auch Art. 382 Abs. 2 StPO ).</w:t>
      </w:r>
    </w:p>
    <w:p>
      <w:r>
        <w:rPr>
          <w:b/>
        </w:rPr>
        <w:t>E. 2.5</w:t>
      </w:r>
    </w:p>
    <w:p>
      <w:r>
        <w:t>Die Privatklägerschaft ist Partei im Strafverfahren ( Art. 104 Abs. 1 lit. b StPO ). Als Privatklägerschaft gilt die geschädigte Person, die ausdrücklich erklärt, sich am Strafverfahren als Straf- oder Zivilklägerin zu beteiligen ( Art. 118 Abs. 1 StPO ). Geschädigt im Sinne von Art. 118 Abs. 1 StPO ist, wer durch die Straftat in seinen Rechten unmittelbar verletzt worden ist ( Art. 115 Abs. 1 StPO ). Der Strafantrag ist der Erklärung nach Art. 118 Abs. 1 StPO gleichgestellt ( Art. 118 Abs. 2 StPO ). Die geschädigte Person kann sich gemäss BGE 141 IV 231 S. 235 Art. 119 Abs. 2 StPO als Straf- und/oder Zivilklägerin am Strafverfahren beteiligen. Strafkläger ist, wer die Verfolgung und Bestrafung der für die Straftat verantwortlichen Person verlangt ( Art. 119 Abs. 2 lit. a StPO ), Zivilkläger, wer adhäsionsweise privatrechtliche Ansprüche geltend macht, die aus der Straftat abgeleitet werden ( Art. 119 Abs. 2 lit. b StPO ). Nimmt die Staatsanwaltschaft ein Strafverfahren nicht an die Hand ( Art. 310 StPO ) oder stellt sie es vollständig oder teilweise ein ( Art. 319 ff. StPO ), können die Parteien die Verfügung mittels Beschwerde anfechten (Art. 310 Abs. 2 i.V.m. Art. 322 Abs. 2 und Art. 393 ff. StPO ). Ein das Verfahren ganz oder teilweise abschliessendes Urteil eines erstinstanzlichen Gerichts kann mittels Berufung weitergezogen werden ( Art. 398 ff. StPO ). Gemäss Art. 382 Abs. 1 StPO , der die Legitimation sowohl für die Beschwerde als auch die Berufung regelt, kann jede Partei, die ein rechtlich geschütztes Interesse an der Aufhebung oder Abänderung eines Entscheides hat, ein Rechtsmittel ergreifen. Nach Abs. 2 der Bestimmung kann die Privatklägerschaft einen Entscheid hinsichtlich der ausgesprochenen Sanktion nicht anfechten. Das Bundesgericht befasste sich in zwei amtlich publizierten Entscheiden mit der Berufungslegitimation der Privatklägerschaft, die sich einzig als Strafklägerin nach Art. 119 Abs. 2 lit. a StPO konstituiert hatte. Im ersten Urteil entschied das Bundesgericht, das Recht auf Verfolgung sowie Verurteilung des Straftäters gemäss Art. 119 Abs. 2 lit. a StPO begründe, unabhängig von jeglichen Zivilansprüchen und von einem aktuellen Nachteil, das rechtliche Interesse der Privatklägerschaft im Sinne von Art. 382 Abs. 1 StPO , gegen das Urteil Berufung einzulegen. Es genüge, geschädigt zu sein, das heisst eine Person zu sein, deren Rechte durch die Straftat direkt verletzt worden sind. Ein Schaden sei nicht nötig. Ferner hielt das Bundesgericht fest, eine Auslegung der Rechtsmittellegitimation gemäss Art. 382 Abs. 1 StPO könne nicht im Lichte von Art. 81 Abs. 1 lit. b Ziff. 5 BGG vorgenommen werden ( BGE 139 IV 78 E. 3.3.3 f. S. 81 ff.). Im Folgeurteil räumte das Bundesgericht der Privatklägerschaft ein Interesse im Sinne von Art. 382 Abs. 1 StPO ein, eine andere rechtliche Qualifikation, insbesondere eine strengere, geltend zu machen, welche geeignet ist, auf die Würdigung der von ihr erlittenen Beeinträchtigung Einfluss zu haben ( BGE 139 IV 84 E. 1.1 S. 86). Damit kann die Privatklägerschaft, unabhängig von der Geltendmachung von Zivilansprüchen, gestützt auf Art. 382 Abs. 1 StPO unter anderem Nichtanhandnahmen und Einstellungen mit BGE 141 IV 231 S. 236 Beschwerde, Freisprüche sowie rechtliche Qualifikationen mittels Berufung anfechten (vgl. zum Rechtsmittel gegen eine implizite teilweise Einstellung: BGE 138 IV 241 E. 2.6 S. 246 f.; a.A. THOMMEN, a.a.O., S. 112; DAPHINOFF, a.a.O., S. 588).</w:t>
      </w:r>
    </w:p>
    <w:p>
      <w:r>
        <w:rPr>
          <w:b/>
        </w:rPr>
        <w:t>E. 2.6</w:t>
      </w:r>
    </w:p>
    <w:p>
      <w:r>
        <w:t>Aus den vorstehenden Überlegungen ergibt sich, dass die in den parlamentarischen Beratungen vertretene Ansicht, wonach die Privatklägerschaft kein Interesse an der Einsprache gegen einen Strafbefehl haben kann, zu kurz greift (vgl. THOMMEN, a.a.O., S. 111). Obwohl ein Strafbefehl nie einen Freispruch enthält und darin nicht über Zivilforderungen entschieden wird, kann die Privatklägerschaft ein rechtlich geschütztes Interesse an dessen Aufhebung oder Änderung haben - dies auch unabhängig von allfälligen Zivilforderungen. Es erscheint aufgrund der Systematik der Strafprozessordnung gerechtfertigt, die Privatklägerschaft zur Einsprache gegen einen Strafbefehl zuzulassen, wenn sie in einer analogen Situation gemäss Art. 382 Abs. 1 StPO legitimiert wäre, ein Rechtsmittel zu erheben (vgl. Entscheid des Kantonsgerichts Waadt vom 6. Juni 2011 E. 1a [Décision/2011/218];SCHMID, Praxiskommentar, a.a.O., N. 6 zu Art. 354 StPO ; derselbe , Handbuch, a.a.O., § 84 Rz. 1362 Fn. 44; SCHWARZENEGGER, a.a.O., N. 5 zu Art. 354 StPO ; RIKLIN, a.a.O., N. 11 zu Art. 354 StPO ). Würde man anders entscheiden, wäre diejenige Privatklägerschaft, die Geschädigte eines Delikts ist, das im Strafbefehlsverfahren beurteilt werden kann (vgl. Art. 352 StPO ), benachteiligt gegenüber einem Straf- und/oder Zivilkläger, der an einem ordentlichen Verfahren beteiligt ist. Während Erstere sich mit dem Strafbefehl abfinden müsste, könnte Letzterer zumindest an die zweite kantonale Instanz und allenfalls sogar - unter den Voraussetzungen von Art. 81 Abs. 1 lit. a und b Ziff. 5 BGG - an das Bundesgericht gelangen.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