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203</w:t>
      </w:r>
    </w:p>
    <w:p>
      <w:r>
        <w:t>Bundesgericht (BGE), 2015-05-20, DE</w:t>
      </w:r>
    </w:p>
    <w:p>
      <w:r>
        <w:rPr>
          <w:b/>
        </w:rPr>
        <w:t xml:space="preserve">Quelle: </w:t>
      </w:r>
      <w:r>
        <w:t>https://mcp.opencaselaw.ch/entscheid/bge_BGE_141_IV_203</w:t>
      </w:r>
    </w:p>
    <w:p>
      <w:r>
        <w:t>FR: ATF 141 IV 203</w:t>
      </w:r>
    </w:p>
    <w:p>
      <w:r>
        <w:t>IT: DTF 141 IV 203</w:t>
      </w:r>
    </w:p>
    <w:p>
      <w:pPr>
        <w:pStyle w:val="Heading2"/>
      </w:pPr>
      <w:r>
        <w:t>Regeste</w:t>
      </w:r>
    </w:p>
    <w:p>
      <w:r>
        <w:t>Regeste Art. 56 Abs. 6 und Art. 65 Abs. 1 i.V.m. Art. 59 StGB. Damit eine stationäre therapeutische Massnahme nach Art. 65 Abs. 1 i.V.m. Art. 59 StGB nachträglich (überhaupt) angeordnet und - a fortiori - weitergeführt werden kann, setzt Art. 65 Abs. 1 StGB voraus, dass der Täter zu einer unbedingten Freiheitsstrafe verurteilt wurde (E. 3.2).</w:t>
      </w:r>
    </w:p>
    <w:p>
      <w:r>
        <w:t>Regeste Art. 56 al. 6 et art. 65 al. 1 en relation avec l'art. 59 CP. Pour qu'une mesure thérapeutique institutionnelle puisse être ordonnée ultérieurement en application de l'art. 65 al. 1 en relation avec l'art. 59 CP et - a fortiori - continuée, l'art. 65 al. 1 CP présuppose que l'auteur ait été condamné à une peine privative de liberté ferme (consid. 3.2).</w:t>
      </w:r>
    </w:p>
    <w:p>
      <w:r>
        <w:t>Regesto Art. 56 cpv. 6 e art. 65 cpv. 1 unitamente all'art. 59 CP. Perché una misura terapeutica stazionaria possa essere ordinata a posteriori giusta l'art. 65 cpv. 1 unitamente all'art. 59 CP e - a fortiori - mantenuta, l'art. 65 cpv. 1 CP presuppone che l'autore sia stato condannato a una pena detentiva senza condizionale (consid. 3.2).</w:t>
      </w:r>
    </w:p>
    <w:p>
      <w:pPr>
        <w:pStyle w:val="Heading2"/>
      </w:pPr>
      <w:r>
        <w:t>Erwägungen</w:t>
      </w:r>
    </w:p>
    <w:p>
      <w:r>
        <w:rPr>
          <w:b/>
        </w:rPr>
        <w:t>E. 3</w:t>
      </w:r>
    </w:p>
    <w:p>
      <w:r>
        <w:t>3.2.1 Grundlage der nachträglichen Massnahmenanordnung bzw. der Massnahmenfortführung und der damit einhergehenden Freiheitsentziehung bilden zwei in eine Ersatzfreiheitsstrafe umgewandelte Geldstrafen. 3.2.2 Art. 65 Abs. 1 StGB regelt die nachträgliche stationäre therapeutische Massnahme. Diese bildet eine sehr eingriffsintensive Intervention zu Lasten des Verurteilten. Damit eine solche Massnahme (überhaupt) angeordnet und - a fortiori - weitergeführt werden kann, setzt die genannte Gesetzesbestimmung in formeller Hinsicht voraus, dass der Täter zu einer unbedingten Freiheitsstrafe verurteilt wurde (vgl. SCHWARZENEGGER/HUG/JOSITSCH, Strafen und Massnahmen, 8. Aufl. 2007, S. 224 f.). Gemeint ist damit eine Verurteilung zu einer Freiheitsstrafe im Sinne von Art. 40 StGB . 3.2.3 Eine im Strafbefehlsverfahren ergangene Verurteilung zu einer Geldstrafe gemäss Art. 34 StGB erfüllt diese Voraussetzung offenkundig nicht, auch wenn sie ersatzweise als Freiheitsstrafe vollzogen wird ( Art. 36 StGB ). Denn die Geldstrafe wird in Ersatzfreiheitsstrafe nur umgewandelt, wenn der Verurteilte sie nicht bezahlt und BGE 141 IV 203 S. 205 diese auch auf dem Betreibungsweg uneinbringlich ist. Trotz Umwandlung kann der Verurteilte durch nachträgliche vollständige oder teilweise Bezahlung der Geldstrafe den Vollzug der Ersatzfreiheitsstrafe in entsprechendem Umfang vermeiden. Darin zeigt sich, dass die Ersatzfreiheitsstrafe ihrer Natur nach lediglich Geldstrafenvollzug ist. Sie ist mit andern Worten nur Behelf zur Durchsetzung des primär auf Geldleistung gerichteten Strafanspruchs des Staates (siehe BGE 129 IV 212 E. 2.3; BGE 124 IV 205 E 8b; BGE 105 IV 14 E. 2 zur Umwandlungsstrafe bei Nichtbezahlung der Busse unter altem Recht; vgl. ANNETTE DOLGE, Basler Kommentar, Strafrecht, Bd. I, 3. Aufl. 2013, N. 5 und 16 zu Art. 36 StGB ; SANDRO CIMICHELLA, Die Geldstrafe im Schweizer Strafrecht, 2006, S. 250; YVAN JEANNERET, in: Commentaire romand, Code pénal, Bd. I, 2009, N. 1 zu Art. 36 StGB ). 3.2.4 Eine Ersatzfreiheitsstrafe bildet demnach nicht Freiheitsstrafe im Sinne von Art. 40 StGB . Auf ihrer Grundlage kann eine nachträgliche stationäre therapeutische Massnahme gemäss Art. 65 Abs. 1 StGB damit von vornherein offensichtlich weder angeordnet noch weitergeführt werden. Der hier zu beurteilenden Massnahme fehlt(e) es damit von Anfang an einer Grundvoraussetzung. Sie ist daher im Sinne von Art. 56 Abs. 6 StGB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