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20</w:t>
      </w:r>
    </w:p>
    <w:p>
      <w:r>
        <w:t>Bundesgericht (BGE), 2014-11-04, DE</w:t>
      </w:r>
    </w:p>
    <w:p>
      <w:r>
        <w:rPr>
          <w:b/>
        </w:rPr>
        <w:t xml:space="preserve">Quelle: </w:t>
      </w:r>
      <w:r>
        <w:t>https://mcp.opencaselaw.ch/entscheid/bge_BGE_141_IV_20</w:t>
      </w:r>
    </w:p>
    <w:p>
      <w:r>
        <w:t>FR: ATF 141 IV 20</w:t>
      </w:r>
    </w:p>
    <w:p>
      <w:r>
        <w:t>IT: DTF 141 IV 20</w:t>
      </w:r>
    </w:p>
    <w:p>
      <w:pPr>
        <w:pStyle w:val="Heading2"/>
      </w:pPr>
      <w:r>
        <w:t>Regeste</w:t>
      </w:r>
    </w:p>
    <w:p>
      <w:r>
        <w:t>Regeste a Art. 309 Abs. 3 StPO; Eröffnung der Strafuntersuchung. Der Eröffnungsverfügung kommt lediglich deklaratorische Wirkung zu. Die Strafuntersuchung gilt als eröffnet, sobald sich die Staatsanwaltschaft mit dem Straffall zu befassen beginnt (E. 1.1.4).</w:t>
      </w:r>
    </w:p>
    <w:p>
      <w:r>
        <w:t>Regeste b Art. 178 lit. a, Art. 180 Abs. 2 und Art. 181 Abs. 1 StPO; Einvernahme der Auskunftsperson, Hinweis auf Aussagepflicht bzw. Aussage- oder Zeugnisverweigerungsrechte. Wird die Privatklägerschaft von der Polizei nicht im Auftrag der Staatsanwaltschaft einvernommen, ist sie nicht zur Aussage verpflichtet. Offengelassen, ob die Aussagen der Auskunftsperson trotz fehlendem Hinweis auf das Aussageverweigerungsrecht und die Straffolgen gemäss Art. 303-305 StGB verwertbar sind (E. 1.2.4).</w:t>
      </w:r>
    </w:p>
    <w:p>
      <w:r>
        <w:t>Regeste c Art. 158 Abs. 1 lit. a und Art. 143 Abs. 1 lit. b StPO; Deliktsvorhalt zu Beginn der ersten Einvernahme. Der zu Beginn der ersten Einvernahme unter präzisem Hinweis auf Tatort und Tatzeitpunkt erhobene Vorwurf, die Privatklägerin bedroht zu haben, genügt als Deliktsvorhalt, auch wenn der genaue Inhalt der Drohung nicht genannt wird (E. 1.3.4).</w:t>
      </w:r>
    </w:p>
    <w:p>
      <w:r>
        <w:t>Regeste d Art. 79 Abs. 2 StPO; Protokollberichtigung. Das Protokoll dient im Strafprozess als Grundlage für die Feststellung des Sachverhalts. Die Protokollierung widersprüchlicher Aussagen verletzt die Protokollierungspflicht nicht. Die Protokollberichtigung nach Art. 79 Abs. 2 StPO bezieht sich nur auf später entdeckte und geltend gemachte Mängel (E. 1.4.4).</w:t>
      </w:r>
    </w:p>
    <w:p>
      <w:r>
        <w:t>Regeste e Art. 329 Abs. 1 StPO; Prüfung der Anklage. Die Vorprüfung der Anklage ist eine vorläufige, auf die Formalien beschränkte und regelmässig summarische Prüfung, kein formelles Anklagezulassungsverfahren. Mangels Anfechtbarkeit entsteht dem Betroffenen kein Nachteil, wenn die Verfahrensleitung das Ergebnis der Vorprüfung nicht festhält, sondern direkt zur Hauptverhandlung vorlädt (E. 1.5.4).</w:t>
      </w:r>
    </w:p>
    <w:p>
      <w:r>
        <w:t>Regeste f Art. 141 Abs. 3 und Art. 143 Abs. 5 StPO; Durchführung der Einvernahme, Klärung von Widersprüchen. Unklare Fragen machen eine Einvernahme nicht unverwertbar. Art. 143 Abs. 5 StPO ist eine blosse Ordnungsvorschrift (E. 3.3).</w:t>
      </w:r>
    </w:p>
    <w:p>
      <w:r>
        <w:t>Regeste a Art. 309 al. 3 CPP; ouverture de l'instruction pénale. L'ordonnance d'ouverture d'instruction n'a qu'un effet déclaratoire. L'instruction pénale est considérée comme ouverte dès que le ministère public commence à s'occuper de l'affaire (consid. 1.1.4).</w:t>
      </w:r>
    </w:p>
    <w:p>
      <w:r>
        <w:t>Regeste b Art. 178 let. a, art. 180 al. 2 et art. 181 al. 1 CPP; audition d'une personne appelée à donner des renseignements, renvoi à l'obligation de déposer ou au droit de refuser de déposer ou de témoigner. Lorsque la police entend la partie plaignante sans en être chargée par le ministère public, celle-ci n'a pas l'obligation de déposer. Reste indécise la question de savoir si les dépositions de la personne appelée à donner des renseignements sont exploitables si les autorités pénales n'attirent pas son attention sur son droit de refuser de déposer et les conséquences pénales selon les art. 303-305 CP (consid. 1.2.4).</w:t>
      </w:r>
    </w:p>
    <w:p>
      <w:r>
        <w:t>Regeste c Art. 158 al. 1 let. a et art. 143 al. 1 let. b CPP; information au début de la première audition sur les délits reprochés. L'indication au début de la première audition d'avoir menacé la partie plaignante en mentionnant le lieu et la date de la menace suffit en tant qu'information sur les délits reprochés, même si le contenu exact de la menace n'est pas mentionné (consid. 1.3.4).</w:t>
      </w:r>
    </w:p>
    <w:p>
      <w:r>
        <w:t>Regeste d Art. 79 al. 2 CPP; rectification du procès-verbal. Le procès-verbal sert dans la procédure pénale de fondement pour la constatation de l'état de fait. La consignation au procès-verbal de dépositions contradictoires ne viole pas l'obligation de consigner au procès-verbal. Les rectifications du procès-verbal selon l'art. 79 al. 2 CPP se réfèrent seulement aux vices découverts et invoqués ultérieurement (consid. 1.4.4).</w:t>
      </w:r>
    </w:p>
    <w:p>
      <w:r>
        <w:t>Regeste e Art. 329 al. 1 CPP; examen de l'accusation. L'examen préliminaire de l'accusation est un examen provisoire, limité aux aspects formels et de nature sommaire et non une procédure formelle admettant l'accusation. Ne disposant pas de voie de recours, la personne intéressée n'est pas lésée si la direction de la procédure ne constate pas le résultat de son examen préliminaire, mais la cite directement aux débats (consid. 1.5.4).</w:t>
      </w:r>
    </w:p>
    <w:p>
      <w:r>
        <w:t>Regeste f Art. 141 al. 3 et art. 143 al. 5 CPP; exécution de l'audition, clarification des contradictions. Des questions peu claires ne rendent pas l'audition inexploitable. L'art. 143 al. 5 CPP est une pure prescription d'ordre (consid. 3.3).</w:t>
      </w:r>
    </w:p>
    <w:p>
      <w:r>
        <w:t>Regesto a Art. 309 cpv. 3 CPP; apertura dell'istruzione penale. Il decreto di apertura ha unicamente un effetto dichiarativo. L'istruzione penale è considerata aperta non appena il pubblico ministero comincia a occuparsi del caso (consid. 1.1.4).</w:t>
      </w:r>
    </w:p>
    <w:p>
      <w:r>
        <w:t>Regesto b Art. 178 lett. a, art. 180 cpv. 2 e art. 181 cpv. 1 CPP; interrogatorio della persona informata sui fatti, avviso sull'obbligo di deporre rispettivamente sulla facoltà di non deporre o di non rispondere. Se l'interrogatorio dinanzi alla polizia non è effettuato su mandato del pubblico ministero, l'accusatore privato non è tenuto a deporre. Lasciata irrisolta la questione dell'utilizzabilità delle dichiarazioni rese dalla persona informata sui fatti che non è stata avvisata della facoltà di non deporre e delle conseguenze penali di cui agli art. 303-305 CP (consid. 1.2.4).</w:t>
      </w:r>
    </w:p>
    <w:p>
      <w:r>
        <w:t>Regesto c Art. 158 cpv. 1 lett. a e art. 143 cpv. 1 lett. b CPP; informazione sui reati addebitati all'inizio del primo interrogatorio. L'accusa formulata all'inizio del primo interrogatorio di aver minacciato l'accusatore privato, con preciso riferimento al luogo e alla data della minaccia, costituisce un'informazione sufficiente sui reati addebitati, anche in assenza di indicazioni sul contenuto esatto della minaccia (consid. 1.3.4).</w:t>
      </w:r>
    </w:p>
    <w:p>
      <w:r>
        <w:t>Regesto d Art. 79 cpv. 2 CPP; rettifica del verbale. Nel processo penale il verbale serve da base per l'accertamento dei fatti. La verbalizzazione di dichiarazioni contraddittorie non viola l'obbligo di verbalizzare. La rettifica del verbale giusta l'art. 79 cpv. 2 CPP riguarda solo i vizi scoperti e sollevati ulteriormente (consid. 1.4.4).</w:t>
      </w:r>
    </w:p>
    <w:p>
      <w:r>
        <w:t>Regesto e Art. 329 cpv. 1 CPP; esame dell'accusa. L'esame preliminare dell'accusa è un esame provvisorio, di regola sommario e limitato agli aspetti formali e non costituisce una procedura formale di ammissione dell'accusa. Non essendo impugnabile, l'interessato non subisce alcun pregiudizio qualora chi dirige il procedimento non accerti il risultato dell'esame preliminare, ma proceda direttamente a citare le parti al dibattimento (consid. 1.5.4).</w:t>
      </w:r>
    </w:p>
    <w:p>
      <w:r>
        <w:t>Regesto f Art. 141 cpv. 3 e art. 143 cpv. 5 CPP; svolgimento dell'interrogatorio, chiarimento delle contraddizioni. Domande poco chiare non rendono l'interrogatorio inutilizzabile. L'art. 143 cpv. 5 CPP è una semplice prescrizione d'ordine (consid. 3.3).</w:t>
      </w:r>
    </w:p>
    <w:p>
      <w:pPr>
        <w:pStyle w:val="Heading2"/>
      </w:pPr>
      <w:r>
        <w:t>Erwägungen</w:t>
      </w:r>
    </w:p>
    <w:p>
      <w:r>
        <w:rPr>
          <w:b/>
        </w:rPr>
        <w:t>E. 1.1.1</w:t>
      </w:r>
    </w:p>
    <w:p>
      <w:r>
        <w:t>Der Beschwerdeführer erhebt vorweg eine Reihe formeller Rügen. Er beanstandet zunächst, die Staatsanwaltschaft habe es unterlassen, die Untersuchung mit einer formellen Verfügung zu eröffnen. Das Untersuchungsverfahren gelte erst in jenem Zeitpunkt als eröffnet, in welchem die Staatsanwaltschaft den entsprechenden Entscheid treffe. Damit setze die Anordnung von Untersuchungshandlungen und Zwangsmassnahmen immer auch den Erlass einer Eröffnungsverfügung voraus. Ohne formelle Eröffnung einer Untersuchung könne die Staatsanwaltschaft weder Untersuchungshandlungen noch Zwangsmassnahmen anordnen. Die im zu beurteilenden Fall durchgeführten Untersuchungshandlungen seien daher mangels formeller Eröffnungsverfügung nichtig.</w:t>
      </w:r>
    </w:p>
    <w:p>
      <w:r>
        <w:rPr>
          <w:b/>
        </w:rPr>
        <w:t>E. 1.1.2</w:t>
      </w:r>
    </w:p>
    <w:p>
      <w:r>
        <w:t>Die Vorinstanz nimmt an, der Umstand, dass eine Eröffnungsverfügung fehle oder allfällige Mängel aufweise, führe nicht zur Nichtigkeit der vorgenommenen Untersuchungshandlungen. Der Eröffnungsverfügung komme nur deklaratorische Wirkung zu. Im Übrigen BGE 141 IV 20 S. 24 könne die Eröffnung der Strafuntersuchung auch in der Anordnung von Zwangsmassnahmen durch die Staatsanwaltschaft erblickt werden. So ergebe sich im zu beurteilenden Fall etwa aus dem Vorführungsbefehl vom 23. November 2012, dass der Beschwerdeführer der Staatsanwaltschaft zur Befragung als beschuldigte Person wegen des Vorwurfs der Drohung vorgeführt werden sollte. Damit erfülle dieses Schriftstück die in Art. 309 Abs. 3 StPO gestellten Anforderungen.</w:t>
      </w:r>
    </w:p>
    <w:p>
      <w:r>
        <w:rPr>
          <w:b/>
        </w:rPr>
        <w:t>E. 1.1.3</w:t>
      </w:r>
    </w:p>
    <w:p>
      <w:r>
        <w:t>Gemäss Art. 309 Abs. 3 StPO eröffnet die Staatsanwaltschaft die Untersuchung in einer Verfügung. Sie bezeichnet darin die beschuldigte Person und die Straftat, die ihr zur Last gelegt wird. Die Verfügung braucht weder begründet noch eröffnet zu werden und ist nicht anfechtbar. Nach der Botschaft handelt es sich bei der Eröffnungsverfügung um eine amtsinterne Verfügung, welche der Klarstellung in den Akten dient und festhält, gegen wen die Untersuchung eröffnet wird und welche Straftatbestände betroffen sind. Die beschuldigte Person erfährt durch die Vornahme von Untersuchungshandlungen von der Untersuchungseröffnung, so dass auf eine Mitteilung verzichtet werden kann (Botschaft vom 21. Dezember 2005 zur Vereinheitlichung des Strafprozessrechts, BBl 2006 1264 zu Art. 308).</w:t>
      </w:r>
    </w:p>
    <w:p>
      <w:r>
        <w:rPr>
          <w:b/>
        </w:rPr>
        <w:t>E. 1.1.4</w:t>
      </w:r>
    </w:p>
    <w:p>
      <w:r>
        <w:t>Die Strafuntersuchung gilt als eröffnet, sobald sich die Staatsanwaltschaft mit dem Straffall zu befassen beginnt (NIKLAUS SCHMID, Schweizerische Strafprozessordnung, Praxiskommentar, 2. Aufl. 2013[nachfolgend: Praxiskommentar], N. 2 zu Art. 309 StPO ; a.M.FRANZ RIKLIN, StPO Kommentar, 2. Aufl. 2014, N. 5 zu Art. 309 StPO ; NATHAN LANDSHUT, in: Kommentar zur Schweizerischen Strafprozessordnung, Donatsch und andere [Hrsg.], 2. Aufl. 2014, N. 7 zuArt. 309 StPO). Dies trifft jedenfalls dann zu, wenn die Staatsanwaltschaft Zwangsmassnahmen anordnet. Da die Vorladung als Zwangsmassnahme gilt, genügt es in aller Regel für die Eröffnung, wenn die Staatsanwaltschaft erste Untersuchungshandlungen selber vornimmt, namentlich die beschuldigte Person einvernimmt (NIKLAUS OBERHOLZER, Grundzüge des Strafprozessrechts, 3. Aufl. 2012, N. 1371). Der Eröffnungsverfügung kommt mithin lediglich deklaratorische Wirkung zu (NIKLAUS SCHMID, Handbuch des schweizerischen Strafprozessrechts [nachfolgend: Handbuch], 2. Aufl. 2013, N. 1227; ders. , Praxiskommentar, a.a.O., N. 2 zu Art. 309 StPO ; PIERRE CORNU, in: Commentaire romand, Code de procédure pénale suisse, 2011, N. 33 zu Art. 309 StPO ; MOREILLON/PAREIN-REYMOND, CPP, Code de BGE 141 IV 20 S. 25 procédure pénale, 2013, N. 22 zu Art. 309 StPO ). Die Unterlassung einer förmlichen Eröffnungsverfügung hat demnach keine Nichtigkeit oder Ungültigkeit der durchgeführten Untersuchungshandlungen zur Folge (ESTHER OMLIN, in: Basler Kommentar, Schweizerische Strafprozessordnung, 2011, N. 44/46 zu Art. 309 StPO ; CORNU, a.a.O., N. 33 zu Art. 309 StPO ; MOREILLON/PAREIN-REYMOND, a.a.O., N. 24 zu Art. 309 StPO ; vgl. auch LANDSHUT, a.a.O., N. 8 zu Art. 309 StPO ). Im zu beurteilenden Verfahren ergibt sich die Eröffnung der Untersuchung, wie die Vorinstanz zutreffend erkennt, jedenfalls aus dem Vorführungsbefehl der Staatsanwaltschaft vom 23. November 2012.</w:t>
      </w:r>
    </w:p>
    <w:p>
      <w:r>
        <w:rPr>
          <w:b/>
        </w:rPr>
        <w:t>E. 1.2.1</w:t>
      </w:r>
    </w:p>
    <w:p>
      <w:r>
        <w:t>Im Weiteren rügt der Beschwerdeführer, die Privatklägerin sei bei ihrer polizeilichen Einvernahme weder über ihre verfahrensrechtliche Stellung als Auskunftsperson noch über ihre Rechte und Pflichten belehrt worden. Die Einvernahme sei daher prozessrechtswidrig erfolgt und nicht verwertbar. Die im Anschluss an diese polizeiliche Befragung durchgeführte Einvernahme der Privatklägerin als Zeugin durch die Staatsanwaltschaft knüpfe an die polizeiliche Vernehmung an. Die unverwertbare polizeiliche Befragung sei mithin kausal für die Einvernahme durch die Staatsanwaltschaft und sei aufgrund der Fernwirkung des Beweisverwertungsverbots ebenfalls unverwertbar. Im Übrigen nehme die Vorinstanz zu Unrecht an, dass die Privatklägerin zur Aussage bei der Polizei verpflichtet gewesen sei. Eine Aussagepflicht hätte nur bestanden, wenn die Polizei die Einvernahme im Auftrag der Staatsanwaltschaft durchgeführt hätte. Im zu beurteilenden Fall liege indes keine delegierte Einvernahme vor, so dass der Privatklägerin ein Aussageverweigerungsrecht zugestanden habe, über welches sie hätte belehrt werden müssen.</w:t>
      </w:r>
    </w:p>
    <w:p>
      <w:r>
        <w:rPr>
          <w:b/>
        </w:rPr>
        <w:t>E. 1.2.2</w:t>
      </w:r>
    </w:p>
    <w:p>
      <w:r>
        <w:t>Die Vorinstanz führt aus, die Privatklägerin sei am 22. November 2012 anlässlich ihres ersten Kontakts mit der Polizei in Nachachtung von Art. 107 Abs. 2 StPO schriftlich auf ihre Rechte als Opfer und als Privatklägerin aufmerksam gemacht worden. Ende November 2012 sei sie durch die Staatsanwaltschaft auf ihre Rechte nach Art. 117 StPO hingewiesen worden. Die Privatklägerin habe am 22. November 2012 Strafantrag wegen Drohung gestellt und habe sich damit als Privatklägerin im Strafpunkt konstituiert. Sie sei deshalb als Auskunftsperson befragt worden. Da von Beginn weg klar gewesen sei, dass kein Delikt gegen die sexuelle Integrität in Frage stand, habe der Privatklägerin von vornherein kein BGE 141 IV 20 S. 26 Aussageverweigerungsrecht zugestanden und sei diese zur Aussage verpflichtet gewesen (Art. 117 Abs. 1 lit. d i.V.m. Art. 169 Abs. 4 StPO ). Aus diesem Grund könne sich auch keine beweisrechtlich relevante Fernwirkung ergeben. Ausserdem stelle der Hinweis gemäss Art. 181 StPO kein Gültigkeitserfordernis dar. Dessen Unterlassung führe daher nicht zur Ungültigkeit oder gar Unverwertbarkeit der Befragung.</w:t>
      </w:r>
    </w:p>
    <w:p>
      <w:r>
        <w:rPr>
          <w:b/>
        </w:rPr>
        <w:t>E. 1.2.3</w:t>
      </w:r>
    </w:p>
    <w:p>
      <w:r>
        <w:t>Gemäss Art. 141 Abs. 1 StPO sind Beweise, die unter Anwendung verbotener Beweiserhebungsmethoden im Sinne von Art. 140 Abs. 1 StPO erhoben wurden, in keinem Fall verwertbar. Dasselbe gilt, wenn das Gesetz selbst bestimmte Beweise als nicht verwertbar bezeichnet. Nach Abs. 2 derselben Bestimmung dürfen Beweise, welche die Behörden in strafbarer Weise oder unter Verletzung von Gültigkeitsvorschriften erhoben haben, nicht verwertet werden, es sei denn, ihre Verwertung sei zur Aufklärung schwerer Straftaten unerlässlich. Hat ein Beweis, der nach der genannten Bestimmung nicht verwertet werden darf, die Erhebung eines weiteren Beweises ermöglicht, so ist dieser nach Art. 141 Abs. 4 StPO nicht verwertbar, wenn er ohne die vorhergehende Beweiserhebung nicht möglich gewesen wäre. Soweit das Gesetz eine Bestimmung nicht selbst als Gültigkeitsvorschrift bezeichnet, hat die Praxis die Unterscheidung vorzunehmen (Botschaft, a.a.O., BBl 2006 1183 zu Art. 139). In jedem Fall verwertbar sind nach Art. 141 Abs. 3 StPO hingegen Beweise, bei deren Erhebung blosse Ordnungsvorschriften verletzt worden sind. Nach Art. 178 lit. a StPO wird die Person, die sich als Privatklägerin konstituiert hat ( Art. 118 Abs. 1 und 2 StPO ), als Auskunftsperson einvernommen (vgl. auch Art. 179 Abs. 1 StPO ). Soweit die Privatklägerin nicht in einer delegierten Einvernahme durch die Polizei befragt wird, ist sie nicht zur Aussage verpflichtet ( Art. 178 lit. a und Art. 180 Abs. 2 StPO ; ROLAND KERNER, in: Basler Kommentar, Schweizerische Strafprozessordnung, 2011, N. 3 zu Art. 179 und N. 1 zu Art. 180 StPO ; ANDREAS DONATSCH, in: Kommentar zur Schweizerischen Strafprozessordnung, 2. Aufl. 2014, N. 2 zu Art. 179 und N. 34 zu 180 StPO). Nach Art. 181 Abs. 1 StPO machen die Strafbehörden die Auskunftsperson zu Beginn der Einvernahme auf ihre Aussagepflicht oder ihre Aussage- oder Zeugnisverweigerungsrechte aufmerksam. Gemäss Abs. 2 derselben Bestimmung weisen sie die zur Aussage verpflichtete und die aussagewillige Auskunftsperson auf die möglichen Straffolgen einer falschen Anschuldigung BGE 141 IV 20 S. 27 ( Art. 303 StGB ), einer Irreführung der Rechtspflege ( Art. 304 StGB ) und einer Begünstigung ( Art. 305 StGB ) hin (vgl. auch Art. 143 Abs. 1 StPO ). Wie es sich verhält, wenn die Strafbehörden nicht auf die Straffolgen von Art. 303 bis 305 StGB hinweisen, regelt das Gesetz nicht explizit. Die Lehre ist in diesem Punkt nicht einheitlich (für Ungültigkeit der Aussage SCHMID, Handbuch, a.a.O., N. 924; ders. , Praxiskommentar, a.a.O., N. 8 zu Art. 181 StPO ; DANIEL HÄRING, in: Basler Kommentar, Schweizerische Strafprozessordnung, 2011, N. 25 zu Art. 143 StPO ; RIKLIN, a.a.O., N. 2 zu Art. 181 StPO ; JEANNERET/KUHN, Précis de procédure pénale, 2013, S. 219 f.; eine blosse Verletzung einer Ordnungsvorschrift und damit keine Unverwertbarkeit der Aussage nehmen an DONATSCH, a.a.O., N. 22 zu Art. 181 StPO ; KERNER, a.a.O., N. 22 zu Art. 181 StPO ; OLIVIER THORMANN, in: Commentaire romand, Code de procédure pénale suisse, 2011, N. 27 zu Art. 143 StPO ; JO PITTELOUD, Code de procédure pénale suisse [CPP],2012, N. 410; KATHARINA GIOVANNONE, Rechtsfolgen fehlender Belehrung bei Einvernahmen, AJP 2012 S. 1062 ff./1066; vgl. für den Zeugen Art. 177 Abs. 1 StPO ).</w:t>
      </w:r>
    </w:p>
    <w:p>
      <w:r>
        <w:rPr>
          <w:b/>
        </w:rPr>
        <w:t>E. 1.2.4</w:t>
      </w:r>
    </w:p>
    <w:p>
      <w:r>
        <w:t>Die Privatklägerin erhob am 22. November 2012 bei der Stadtpolizei Zürich Strafanzeige und Strafantrag gegen den Beschwerdeführer, wodurch sie sich als Privatklägerin konstituierte ( Art. 118 Abs. 2 StPO ), und wurde als Geschädigte zur Sache befragt. Bei dieser Einvernahme handelte es sich nicht um eine solche im Auftrag der Staatsanwaltschaft, so dass die Privatklägerin entgegen der Auffassung der Vorinstanz nicht zur Aussage verpflichtet war. Es stand ihr mithin ein uneingeschränktes Aussageverweigerungsrecht zu ( Art. 180 StPO ; KERNER, a.a.O., N. 1 zu Art. 181 StPO ). Die Privatklägerin wurde in dieser Einvernahme über ihre Rechte als Opfer informiert. Darauf, dass sie nicht zur Aussage verpflichtet war, wurde sie, soweit ersichtlich, nicht hingewiesen. Unterblieben ist auch ein Hinweis auf die Straffolgen gemäss Art. 303-305 StGB . Einem Hinweis auf das Aussageverweigerungsrecht wäre allerdings angesichts des Umstands, dass die Privatklägerin bei der polizeilichen Befragung Strafantrag gegen den Beschwerdeführer gestellt hatte und mithin eine Strafuntersuchung gegen diesen herbeiführen wollte, wohl keine praktische Bedeutung zugekommen. Überdies würde, selbst wenn man die Bestimmung über das Zeugnisverweigerungsrecht gemäss Art. 177 Abs. 3 StPO analog auf die Privatklägerschaft im Sinne von Art. 178 lit. a StPO anwenden wollte, die nicht über ihr Aussageverweigerungsrecht gemäss Art. 181 StPO belehrt wurde, BGE 141 IV 20 S. 28 der mangelnde Hinweis nur dann zur Unverwertbarkeit der Aussagen führen, wenn sich die Privatklägerschaft nachträglich auf das Zeugnisverweigerungsrecht beruft (vgl. CAMILLE PERRIER, in: Commentaire romand, Code de procédure pénale suisse, 2011, N. 6 zu Art. 181 StPO ; NATHALIE DONGOIS, in: Commentaire romand, Code de procédure pénale suisse, 2011, N. 6 zu Art. 177 StPO ). Diese Voraussetzung ist im vorliegenden Fall nicht erfüllt. Ob die Aussagen der Privatklägerin anlässlich der Einvernahme vom 22. November 2012 trotz fehlendem Hinweis auf das Aussageverweigerungsrecht und die Straffolgen gemäss Art. 303-305 StGB verwertbar sind, kann aber letztlich offenbleiben. Denn diese ist am 18. Dezember 2012 von der Staatsanwaltschaft Zürich-Limmat, nachdem sie auf die Geltendmachung von Rechten als Privatklägerschaft verzichtet hatte ( Art. 166 StPO ), als Zeugin einvernommen und unbestrittenermassen ordnungsgemäss über die Zeugnispflichten, das allgemeine Zeugnisverweigerungsrecht sowie ihre Opferrechte belehrt worden. Dass hier eine Fernwirkung des Verwertungsverbots bestanden haben soll, weil die Zeugeneinvernahme an die polizeiliche Befragung anknüpfe, lässt sich nicht sagen. Es ist jedenfalls nicht ersichtlich, dass die Befragung der Privatklägerin durch die Stadtpolizei Zürich "condicio sine qua non" für ihre Einvernahme als Zeugin durch die Staatsanwaltschaft gewesen wäre (zur Fernwirkung von Beweisverwertungsverboten vgl. BGE 138 IV 169 ; BGE 133 IV 329 E. 4.5).</w:t>
      </w:r>
    </w:p>
    <w:p>
      <w:r>
        <w:rPr>
          <w:b/>
        </w:rPr>
        <w:t>E. 1.3.1</w:t>
      </w:r>
    </w:p>
    <w:p>
      <w:r>
        <w:t>Der Beschwerdeführer macht ferner geltend, es sei bei den Einvernahmen als Beschuldigter durch die Stadtpolizei Zürich in Verletzung von Art. 158 Abs. 1 lit. a und Art. 143 Abs. 1 lit. b StPO kein oder ein bloss ungenügender Deliktsvorhalt erfolgt. In der Einvernahme vom 23. November 2012, 10.12 Uhr, sei lediglich der Tatbestand der Drohung genannt worden, nicht aber ein konkreter, präzis umrissener Sachverhalt. Bei der Einvernahme von 14.25 Uhr desselben Tages handle es sich faktisch um die Fortsetzung der ersten Einvernahme, da die Befragung vom Morgen abgebrochen worden sei. Hier sei zunächst überhaupt kein Deliktsvorhalt erfolgt. Zudem sei er nicht über seine Rechte belehrt worden. Dass er mit "Umbringen" gedroht haben solle, sei ihm erst unter Ziff. 30 vorgehalten worden. Der konkrete Vorhalt müsse jedoch zu Beginn der Einvernahme erfolgen. Ein Mangel in dieser Hinsicht sei nicht heilbar. Die mangelhafte Eröffnung des konkreten Deliktsvorhalts habe BGE 141 IV 20 S. 29 somit die Unverwertbarkeit der Einvernahmen zur Folge. Die Unverwertbarkeit wirke auch auf die nachfolgende Hafteinvernahme der Staatsanwaltschaft, welche auf die polizeiliche Befragung Bezug nehme, womit auch diese nicht verwertbar sei. Da mithin sowohl das Haftverfahren als auch das Vorverfahren in erheblicher Weise gesetzwidrig durchgeführt worden seien, müsse ein Freispruch erfolgen.</w:t>
      </w:r>
    </w:p>
    <w:p>
      <w:r>
        <w:rPr>
          <w:b/>
        </w:rPr>
        <w:t>E. 1.3.2</w:t>
      </w:r>
    </w:p>
    <w:p>
      <w:r>
        <w:t>Die Vorinstanz nimmt an, die Rüge eines mangelhaften bzw. fehlenden Deliktsvorhalts in den Befragungen des Beschwerdeführers sei haltlos. Wie sich aus den Befragungsprotokollen ergebe, sei er zu Beginn der Einvernahmen ausdrücklich davon in Kenntnis gesetzt worden, dass er als beschuldigte Person befragt und ihm vorgeworfen werde, eine Drohung begangen zu haben.</w:t>
      </w:r>
    </w:p>
    <w:p>
      <w:r>
        <w:rPr>
          <w:b/>
        </w:rPr>
        <w:t>E. 1.3.3</w:t>
      </w:r>
    </w:p>
    <w:p>
      <w:r>
        <w:t>Nach Art. 158 Abs. 1 StPO weisen Polizei oder Staatsanwaltschaft die beschuldigte Person zu Beginn der ersten Einvernahme in einer ihr verständlichen Sprache u.a. darauf hin, dass gegen sie ein Vorverfahren eingeleitet worden ist und welche Straftaten Gegenstand des Verfahrens bilden (lit. a; vgl. auch Art. 143 Abs. 1 lit. b und c StPO ). Der Beschuldigte muss in allgemeiner Weise und nach dem aktuellen Verfahrensstand darüber aufgeklärt werden, welches Delikt ihm zur Last gelegt wird. Dabei geht es nicht in erster Linie um den Vorhalt strafrechtlicher Begriffe oder Bestimmungen, sondern um denjenigen der konkreten äusseren Umstände der Straftat (SCHMID, Handbuch, a.a.O., N. 860; ders. , Praxiskommentar, a.a.O., N. 8 zu Art. 158 StPO ; NIKLAUS RUCKSTUHL, in: Basler Kommentar, Schweizerische Strafprozessordnung, 2011, N. 22 zu Art. 158 StPO ; GUNHILD GODENZI, in: Kommentar zur Schweizerischen Strafprozessordnung, Donatsch und andere [Hrsg.], 2. Aufl. 2014, N. 20 zuArt. 158 StPO; vgl. auch JEAN-MARC VERNIORY, in: Commentaire romand, Code de procédure pénale suisse, 2011, N. 13 zu Art. 158 StPO ). Die Information über den Gegenstand der Strafuntersuchung ist Voraussetzung dafür, dass sich der Beschuldigte zu den Tatvorwürfen äussern kann (vgl. Art. 143 Abs. 4 StPO ). Einvernahmen ohne diese Hinweise sind nicht verwertbar ( Art. 158 Abs. 2 StPO ). Die Belehrung ist im Protokoll zu vermerken ( Art. 143 Abs. 2 StPO ).</w:t>
      </w:r>
    </w:p>
    <w:p>
      <w:r>
        <w:rPr>
          <w:b/>
        </w:rPr>
        <w:t>E. 1.3.4</w:t>
      </w:r>
    </w:p>
    <w:p>
      <w:r>
        <w:t>Der Beschwerdeführer wurde in der polizeilichen Einvernahme vom 23. November 2012, 10.12 Uhr, von der einvernehmenden Beamtin darüber orientiert, dass er festgenommen worden sei, weil er eines Verbrechens oder Vergehens verdächtigt sei. Es sei gegen ihn ein Strafverfahren wegen Drohung, begangen am Donnerstag, BGE 141 IV 20 S. 30 22. November 2012, ca. 16.10 Uhr, in Zürich, C.-Strasse, zum Nachteil der Privatklägerin, eingeleitet worden, in dem er als Beschuldigter befragt werde. Der Beschwerdeführer wurde im Weiteren über seine Rechte belehrt. Im Anschluss daran wurde die Einvernahme unterbrochen und am Nachmittag desselben Tages in Anwesenheit des Verteidigers des Beschwerdeführers und eines Dolmetschers fortgesetzt. Dabei wurde er zunächst zu seinen Personalien befragt. Anschliessend daran wurde ihm vorgehalten, er habe am Donnerstag, 22. November 2012, ca. 16.10 Uhr, in Zürich, C.-Strasse, zum Nachteil der Privatklägerin ein Drohung begangen. Im weiteren Verlauf der Einvernahme wurde dem Beschwerdeführer vorgehalten, nach den Aussagen der Privatklägerin habe er gedroht, er werde sie und ihren Ehemann umbringen. Es trifft zu, dass in der ersten Einvernahme bei der Information des Beschwerdeführers über den Verfahrensgegenstand der Inhalt der Drohung nicht genannt wurde. Indes wurde ihm nicht bloss pauschal vorgeworfen, die Privatklägerin bedroht zu haben. Vielmehr wurden Tatzeitpunkt und Tatort präzise umrissen, so dass sich der Beschwerdeführer, dessen Verteidiger bei der Fortsetzung der Einvernahme am Nachmittag vom 23. November 2012 anwesend war, entsprechend verteidigen konnte. Die Vorinstanz verletzt somit kein Bundesrecht, wenn sie annimmt, die Einvernahmen seien nicht prozessrechtswidrig erfolgt. Damit erübrigt es sich, auf die Frage einzugehen, ob bei fehlender Information über den Verfahrensgegenstand in der ersten Einvernahme sämtliche nachfolgenden Vernehmungen nichtig sind.</w:t>
      </w:r>
    </w:p>
    <w:p>
      <w:r>
        <w:rPr>
          <w:b/>
        </w:rPr>
        <w:t>E. 1.4.1</w:t>
      </w:r>
    </w:p>
    <w:p>
      <w:r>
        <w:t>Der Beschwerdeführer rügt sodann eine Verletzung von Art. 79 Abs. 2 StPO . Die Verteidigung habe vor der Vorinstanz gerügt, dass die Staatsanwaltschaft sein Gesuch um Berichtigung der falsch protokollierten Zeugeneinvernahme der Privatklägerin nicht zu den Akten genommen und darüber nicht entschieden habe und dass auch das Bezirksgericht darauf nicht eingetreten sei. Auch die Vorinstanz sei mit keinem Wort auf diesen Punkt eingegangen, sondern habe unbesehen auf die Aussagen der Privatklägerin abgestellt. Damit sei sie in Willkür verfallen und habe den Anspruch auf rechtliches Gehör verletzt.</w:t>
      </w:r>
    </w:p>
    <w:p>
      <w:r>
        <w:rPr>
          <w:b/>
        </w:rPr>
        <w:t>E. 1.4.2</w:t>
      </w:r>
    </w:p>
    <w:p>
      <w:r>
        <w:t>Die Vorinstanz führt aus, da der Ehemann der Privatklägerin sich nicht am vorliegenden Strafverfahren beteiligt und keinen Strafantrag gegen den Beschuldigten gestellt habe, seien Weiterungen zur BGE 141 IV 20 S. 31 geltend gemachten Protokollberichtigung entbehrlich. Abgesehen davon handle es sich bei der betreffenden Befragung um jene der Privatklägerin, welche die Richtigkeit ihrer protokollierten Aussagen zusammen mit der Übersetzerin vorbehaltlos unterschriftlich bestätigt habe.</w:t>
      </w:r>
    </w:p>
    <w:p>
      <w:r>
        <w:rPr>
          <w:b/>
        </w:rPr>
        <w:t>E. 1.4.3</w:t>
      </w:r>
    </w:p>
    <w:p>
      <w:r>
        <w:t>Nach Art. 78 Abs. 1 StPO werden die Aussagen der Parteien, Zeuginnen, Zeugen, Auskunftspersonen und Sachverständigen laufend protokolliert (vgl. auch Art. 76 StPO ). Nach Abs. 5 derselben Bestimmung wird der einvernommenen Person nach Abschluss der Einvernahme das Protokoll vorgelesen oder ihr zum Lesen vorgelegt. Offenkundige Versehen berichtigt die Verfahrensleitung gemäss Art. 79 Abs. 1 StPO zusammen mit der protokollführenden Person. Sie informiert darüber anschliessend die Parteien. Über Gesuche um Protokollberichtigung entscheidet nach Abs. 2 derselben Bestimmung die Verfahrensleitung.</w:t>
      </w:r>
    </w:p>
    <w:p>
      <w:r>
        <w:rPr>
          <w:b/>
        </w:rPr>
        <w:t>E. 1.4.4</w:t>
      </w:r>
    </w:p>
    <w:p>
      <w:r>
        <w:t>Der Beschwerdeführer stellte mit Eingabe vom 20. Dezember 2012 ein Gesuch um Berichtigung zweier Textstellen im Protokoll der staatsanwaltschaftlichen Einvernahme der Privatklägerin als Zeugin vom 18. Dezember 2012. Nach dem Protokoll sagte die Privatklägerin aus, der Beschwerdeführer habe gedroht: "Wir hätten seine Familie zerstört. 'Ich werde Euch umbringen'" bzw.: "Er hat mich bedroht, er hat gesagt, dass er mich und meinen Mann umbringen werde". Der Beschwerdeführer macht geltend, die Privatklägerin habe jeweils bloss bekundet, dass er damit gedroht habe, er werde sie (d.h. die Privatklägerin) umbringen. Von ihrem Ehemann sei keine Rede gewesen. Diesen Einwand hatte er schon bei seiner im Anschluss an die Zeugeneinvernahme durchgeführten Befragung durch die Staatsanwaltschaft vorgebracht. Das Protokoll dient im Strafprozess u.a. als Grundlage für die Feststellung des Sachverhalts (Urteil des Bundesgerichts 6B_492/2012 vom 22. Februar 2013 E. 1.4). Der entscheiderhebliche Sachverhalt wird im zu beurteilenden Fall dadurch begrenzt, dass nur die Privatklägerin, nicht aber ihr Ehemann Strafantrag erhoben hat. Zu beurteilen ist mithin lediglich die gegenüber der Privatklägerin ausgestossene Drohung. Ob sich dieselbe auch gegen den Ehemann gerichtet hat, ist daher nicht von Bedeutung. Soweit der Beschwerdeführer mit der Protokollberichtigung den Nachweis dafür erbringen will, die Privatklägerin habe widersprüchlich ausgesagt, weil sie in der polizeilichen Befragung angegeben hat, der Beschwerdeführer BGE 141 IV 20 S. 32 habe gedroht, sowohl sie als auch den Ehemann umzubringen, würde sich die Berichtigung nicht zu seinen Gunsten auswirken. Denn nach dem Befragungsprotokoll hat die Privatklägerin ohnehin auch ausgesagt, der Beschwerdeführer habe damit gedroht, er werde sie (d.h. nur die Privatklägerin) umbringen. Die vom Beschwerdeführer behaupteten angeblichen Widersprüche in den Aussagen sind mithin in jedem Fall dokumentiert. Im Übrigen bezieht sich die Protokollberichtigung nach Art. 79 Abs. 2 StPO nur auf erst später entdeckte und geltend gemachte Mängel (Urteile des Bundesgerichts 6B_682/2012 vom 25. April 2013 E. 1.4.2; 6B_492/2012 vom 22. Februar 2013 E. 1.5). Der Beschwerdeführer hat die angeblich falsche Protokollierung schon bei der Besprechung mit seinem Verteidiger über allfällige Ergänzungsfragen thematisiert, angesichts der "offenkundigen und zentralen Widersprüche" in den Aussagen der Privatklägerin auf Ergänzungsfragen indes verzichtet. Dabei kann offenbleiben, ob das Berichtigungsgesuch den formellen Anforderungen genügt. Jedenfalls wird darin nicht ausgeführt, woraus sich der Nachweis für eine unrichtige Protokollierung ergeben soll.</w:t>
      </w:r>
    </w:p>
    <w:p>
      <w:r>
        <w:rPr>
          <w:b/>
        </w:rPr>
        <w:t>E. 1.5.1</w:t>
      </w:r>
    </w:p>
    <w:p>
      <w:r>
        <w:t>Der Beschwerdeführer erblickt eine Verletzung von Bundesrecht überdies darin, dass das Ergebnis der Anklageprüfung im erstinstanzlichen Hauptverfahren nicht in den Akten festgehalten worden sei. Dieses sei gemäss Lehre und Rechtsprechung zwingend in einer Verfügung, einer Aktennotiz oder einem Protokollvermerk schriftlich zu dokumentieren. Die Verfahrensleitung müsse zum Ausdruck bringen, dass die Vorprüfung erfolgt sei und keine Mängel ergeben habe. Der Mangel sei nicht heilbar. Dessen Folge sei die Nichtigkeit des erstinstanzlichen Hauptverfahrens.</w:t>
      </w:r>
    </w:p>
    <w:p>
      <w:r>
        <w:rPr>
          <w:b/>
        </w:rPr>
        <w:t>E. 1.5.2</w:t>
      </w:r>
    </w:p>
    <w:p>
      <w:r>
        <w:t>Die Vorinstanz erwägt, der Beschwerdeführer rüge zu Recht nicht, dass das erstinstanzliche Einzelgericht keine Anklageprüfung vorgenommen habe, sondern lediglich, dass das Ergebnis der Anklageprüfung nicht in einer separaten Verfügung festgehalten worden sei. Aus dem Gesetz ergebe sich hinsichtlich der Anklagezulassung indes lediglich eine Prüfungs-, nicht auch eine Verfügungspflicht. Vorliegend habe das Einzelgericht mit Verfügung vom 14. Januar 2013 nach Überprüfung der Anklage die weiteren Verfahrensschritte angeordnet und zur vorinstanzlichen Hauptverhandlung vorgeladen. Wären die Anklageschrift und die Akten nicht ordnungsgemäss erstellt und diese Prozessvoraussetzung somit nicht erfüllt gewesen oder hätten Verfahrenshindernisse bestanden, hätte BGE 141 IV 20 S. 33 der Vorderrichter zweifellos entsprechende, in Art. 329 Abs. 2 ff. StPO vorgesehene Anordnungen getroffen. Der Beschwerdeführer lege zudem nicht dar, inwiefern hier ein unheilbarer Mangel vorliegen solle. Im Übrigen sei nicht ersichtlich, inwiefern dem Beschwerdeführer daraus, dass die Anklagezulassung in der Verfügung des Einzelgerichts vom 14. Januar 2013 nicht ausdrücklich festgehalten worden sei, ein Nachteil erwachsen sein könnte.</w:t>
      </w:r>
    </w:p>
    <w:p>
      <w:r>
        <w:rPr>
          <w:b/>
        </w:rPr>
        <w:t>E. 1.5.3</w:t>
      </w:r>
    </w:p>
    <w:p>
      <w:r>
        <w:t>Gemäss Art. 329 Abs. 1 StPO prüft die Verfahrensleitung, ob die Anklageschrift und die Akten ordnungsgemäss erstellt sind (lit. a), die Prozessvoraussetzungen erfüllt sind (lit. b) und Verfahrenshindernisse bestehen (lit. c). Ergibt sich aufgrund dieser Prüfung oder später im Verfahren, dass ein Urteil zurzeit nicht ergehen kann, so sistiert das Gericht gemäss Abs. 2 derselben Bestimmung das Verfahren. Falls erforderlich, weist es die Anklage zur Ergänzung oder Berichtigung an die Staatsanwaltschaft zurück.</w:t>
      </w:r>
    </w:p>
    <w:p>
      <w:r>
        <w:rPr>
          <w:b/>
        </w:rPr>
        <w:t>E. 1.5.4</w:t>
      </w:r>
    </w:p>
    <w:p>
      <w:r>
        <w:t>Nach der Rechtsprechung ist die Vorprüfung der Anklage gemäss Art. 329 StPO eine vorläufige, auf die Formalien beschränkte und regelmässig summarische Prüfung. Mit dieser soll vermieden werden, dass in formeller oder materieller Hinsicht klar mangelhafte Anklagen zu einer Hauptverhandlung führen. Dabei handelt es sich nicht um eine eigentliche Anklagezulassung. Es ist dementsprechend weder ein formelles Verfahren vorgesehen noch erfolgt ein formeller Zulassungsentscheid. Hält die Verfahrensleitung die Anklage und die Akten für ordnungsgemäss, kann sie dies in einer Aktennotiz festhalten. Dieses Ergebnis ist den Parteien sinnvollerweise nur mitzuteilen, wenn eine Partei in dieser Phase Mängel der Anklage oder der Akten geltend gemacht hat. Mangels Anfechtbarkeit entsteht dem Beschwerdeführer auch kein Nachteil, wenn die Verfahrensleitung der ersten Instanz das Ergebnis der Vorprüfung nicht festgehalten, sondern direkt zur Hauptverhandlung vorgeladen hat (Urteil des Bundesgerichts 6B_676/2013 vom 28. April 2014 E. 3.6.4 mit Hinweisen).</w:t>
      </w:r>
    </w:p>
    <w:p>
      <w:r>
        <w:rPr>
          <w:b/>
        </w:rPr>
        <w:t>E. 1.6</w:t>
      </w:r>
    </w:p>
    <w:p>
      <w:r>
        <w:t>Die Beschwerde erweist sich in Bezug auf die formellen Rügen als unbegründet. (...)</w:t>
      </w:r>
    </w:p>
    <w:p>
      <w:r>
        <w:rPr>
          <w:b/>
        </w:rPr>
        <w:t>E. 3.1</w:t>
      </w:r>
    </w:p>
    <w:p>
      <w:r>
        <w:t>Zuletzt rügt der Beschwerdeführer, die Staatsanwaltschaft habe es unterlassen, die Privatklägerin bei ihrer Zeugeneinvernahme durch kritische Fragen und Vorhalte mit den diversen Widersprüchen BGE 141 IV 20 S. 34 und Ungereimtheiten zu konfrontieren. Auf diese im Berufungsverfahren vorgetragene Rüge sei die Vorinstanz nicht eingegangen. Sie habe deshalb auch insofern die Begründungspflicht verletzt.</w:t>
      </w:r>
    </w:p>
    <w:p>
      <w:r>
        <w:rPr>
          <w:b/>
        </w:rPr>
        <w:t>E. 3.2</w:t>
      </w:r>
    </w:p>
    <w:p>
      <w:r>
        <w:t>Gemäss Art. 143 Abs. 5 StPO strebt die Staatsanwaltschaft durch klar formulierte Fragen und Vorhalte die Vollständigkeit der Aussagen und die Klärung von Widersprüchen an.</w:t>
      </w:r>
    </w:p>
    <w:p>
      <w:r>
        <w:rPr>
          <w:b/>
        </w:rPr>
        <w:t>E. 3.3</w:t>
      </w:r>
    </w:p>
    <w:p>
      <w:r>
        <w:t>Auf die Beschwerde ist in diesem Punkt nicht einzutreten. Dem Ausmass von Unklarheiten in der Befragung kann nur im Rahmen der freien richterlichen Beweiswürdigung differenziert Rechnung getragen werden. Eine Einvernahme wird daher trotz unklaren Fragen nicht unverwertbar. Bei der Bestimmung von Art. 143 Abs. 5 StPO handelt es sich um eine blosse Ordnungsvorschrift ( Art. 141 Abs. 3 StPO ; GODENZI, a.a.O., N. 34 zu Art. 143 StPO ; SCHMID, Praxiskommentar, a.a.O., N. 14 zu Art. 143 StPO ; ders. , Handbuch, a.a.O., N. 788; vgl. auch HÄRING, a.a.O., N. 34 f., 37 zu Art. 143 StPO ). Im Übrigen ist nicht ersichtlich, inwiefern die Zeugeneinvernahme durch die Staatsanwaltschaft den verfahrensrechtlichen Anforderungen nicht entsprechen soll. Insofern ist das angefochtene Urteil auch hinreichend begründet. Der Beschwerdeführer legt denn auch nicht dar, welche Ungereimtheiten und Widersprüche nach seiner Auffassung im Einzelnen zu bereinigen gewesen wären. Die blosse Verweisung auf sein Plädoyer im vorinstanzlichen Verfahren genügt den Begründungsanforderungen nicht (Urteil des Bundesgerichts 6B_676/2013 vom 28. April 2014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