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187</w:t>
      </w:r>
    </w:p>
    <w:p>
      <w:r>
        <w:t>Bundesgericht (BGE), 2015-04-21, FR</w:t>
      </w:r>
    </w:p>
    <w:p>
      <w:r>
        <w:rPr>
          <w:b/>
        </w:rPr>
        <w:t xml:space="preserve">Quelle: </w:t>
      </w:r>
      <w:r>
        <w:t>https://mcp.opencaselaw.ch/entscheid/bge_BGE_141_IV_187</w:t>
      </w:r>
    </w:p>
    <w:p>
      <w:r>
        <w:t>FR: ATF 141 IV 187</w:t>
      </w:r>
    </w:p>
    <w:p>
      <w:r>
        <w:t>IT: DTF 141 IV 187</w:t>
      </w:r>
    </w:p>
    <w:p>
      <w:pPr>
        <w:pStyle w:val="Heading2"/>
      </w:pPr>
      <w:r>
        <w:t>Regeste</w:t>
      </w:r>
    </w:p>
    <w:p>
      <w:r>
        <w:t>Regeste Art. 135 Abs. 3 und Art. 439 Abs. 1 StPO; Rechtsmittel der amtlichen Verteidigung gegen den Entschädigungsentscheid im Verfahren betreffend bedingte Entlassung aus dem Strafvollzug. Das Verfahren über die bedingte Entlassung aus dem Strafvollzug und die hiergegen offenstehenden Rechtsmittel sind nicht unmittelbar in der StPO geregelt (vgl. Art. 439 Abs. 1 Satz 1 StPO). Eine Ausnahme bildet Art. 135 Abs. 3 StPO, der als Spezialregelung i.S. des Gesetzesvorbehalts von Art. 439 Abs. 1 Satz 2 StPO die der amtlichen Verteidigung in Bezug auf ihre Entschädigungsansprüche zur Verfügung stehenden Rechtswege ohne Unterscheidung des zugrundeliegenden strafrechtlichen Verfahrensgegenstandes abschliessend regelt. Die Norm findet demnach auch auf den Straf- und Massnahmenvollzug Anwendung (E. 1.1). Setzt die Strafbehörde die Entschädigung der amtlichen Vereidigung für das kantonale Verfahren vor erster und zweiter Instanz fest, ist die Entschädigung gesamthaft mit der Beschwerde gemäss Art. 135 Abs. 3 lit. b StPO bei der Beschwerdekammer des Bundesstrafgerichts (Art. 37 Abs. 1 StBOG) anzufechten (E. 1.2).</w:t>
      </w:r>
    </w:p>
    <w:p>
      <w:r>
        <w:t>Regeste Art. 135 al. 3 et art. 439 al. 1 CPP; voie de recours fédérale ouverte au défenseur d'office pour contester la quotité de l'indemnité qui lui a été accordée dans le cadre d'une procédure de libération conditionnelle. Conformément à l'art. 439 al. 1, 1re phrase, CPP, la procédure de libération conditionnelle et les voies de recours ne sont pas directement régies par le CPP. L'art. 135 al. 3 CPP ouvre néanmoins au défenseur d'office, qui n'est ni partie, ni participant à la procédure, une voie de recours pour contester la décision fixant son indemnité d'office et précise l'autorité de recours compétente. Cette disposition régit les voies de recours à disposition du défenseur d'office s'agissant de l'indemnisation de son travail, sans distinction de la cause pénale concernée. Il s'agit d'une réglementation spéciale réservée par l'art. 439 al. 1, 2e phrase, CPP, de sorte qu'elle est applicable même en matière d'exécution des peines et des mesures (consid. 1.1). Lorsque l'autorité pénale a fixé l'indemnité de défenseur d'office tant pour la procédure de première que de deuxième instance cantonale, la voie de recours ouverte est celle prévue à l'art. 135 al. 3 let. b CPP pour l'entier de l'indemnisation. L'autorité de recours compétente est le Tribunal pénal fédéral, plus précisément la Cour des plaintes (art. 37 al. 1 LOAP), à qui il incombe de statuer tant sur l'indemnité de première que de deuxième instance cantonale (consid. 1.2).</w:t>
      </w:r>
    </w:p>
    <w:p>
      <w:r>
        <w:t>Regesto Art. 135 cpv. 3 e art. 439 cpv. 1 CPP; rimedio giuridico federale che il difensore d'ufficio può esperire per contestare l'entità della retribuzione riconosciutagli nell'ambito di una procedura di liberazione condizionale. Conformemente all'art. 439 cpv. 1 primo periodo CPP, la procedura di liberazione condizionale e i rimedi giuridici non sono disciplinati direttamente dal CPP. L'art. 135 cpv. 3 CPP permette comunque al difensore d'ufficio, che non è parte né partecipante al procedimento, di inoltrare un reclamo per contestare la decisione relativa alla sua retribuzione e indica l'autorità di reclamo competente. Questa disposizione regola i rimedi giuridici a disposizione del difensore d'ufficio in relazione alla retribuzione del suo lavoro, senza distinzioni in base alla causa penale in questione. Si tratta di una norma speciale riservata dall'art. 439 cpv. 1 secondo periodo CPP, di modo che è applicabile anche in materia di esecuzione delle pene e delle misure (consid. 1.1). Se l'autorità penale ha stabilito la retribuzione del difensore d'ufficio per la procedura sia di prima sia di seconda istanza cantonale, la via di ricorso esperibile è quella prevista dall'art. 135 cpv. 3 lett. b CPP per la totalità della retribuzione. L'autorità di reclamo competente è il Tribunale penale federale, più precisamente la Corte dei reclami penali (art. 37 cpv. 1 LOAP), a cui spetta statuire sulla retribuzione di prima come pure di seconda istanza cantonale (consid. 1.2).</w:t>
      </w:r>
    </w:p>
    <w:p>
      <w:pPr>
        <w:pStyle w:val="Heading2"/>
      </w:pPr>
      <w:r>
        <w:t>Erwägungen</w:t>
      </w:r>
    </w:p>
    <w:p>
      <w:r>
        <w:rPr>
          <w:b/>
        </w:rPr>
        <w:t>E. 1</w:t>
      </w:r>
    </w:p>
    <w:p>
      <w:r>
        <w:t>Le Tribunal fédéral examine d'office et librement la recevabilité des recours qui lui sont soumis ( ATF 139 III 252 consid. 1.1 p. 252). BGE 141 IV 187 S. 189</w:t>
      </w:r>
    </w:p>
    <w:p>
      <w:r>
        <w:rPr>
          <w:b/>
        </w:rPr>
        <w:t>E. 1.1</w:t>
      </w:r>
    </w:p>
    <w:p>
      <w:r>
        <w:t>Il ressort du dossier que le recourant, désigné comme défenseur d'office de A., a défendu les intérêts de cette dernière dans le cadre d'une procédure de libération conditionnelle. L' art. 439 al. 1 CPP prescrit que la Confédération et les cantons désignent les autorités compétentes pour l'exécution des peines et des mesures et règlent la procédure; les réglementations spéciales prévues par le CPP et le CP sont réservées. En vertu de la première phrase de cette disposition, il a été jugé que la procédure de libération conditionnelle et les voies de recours n'étaient pas directement régies par le CPP (arrêts 6B_259/2014 du 5 juin 2014 consid. 3; 6B_480/2013 du 2 septembre 2013 consid. 1; 6B_158/2013 du 25 avril 2013 consid. 2.1). Cette procédure n'est toutefois pas l'objet du litige. Celui-ci porte uniquement sur la quotité de l'indemnité versée au défenseur d'office de A., que ce conseil critique en son nom propre. Le défenseur d'office ne compte pas parmi les parties ou autres participants désignés par les art. 104 et 105 CPP (cf. ATF 140 IV 213 consid. 1.4 p. 214). L' art. 135 al. 3 CPP lui ouvre néanmoins expressément une voie de recours pour contester la décision fixant son indemnité d'office et précise l'autorité de recours compétente. Cette disposition reprend la jurisprudence rendue avant l'entrée en vigueur du CPP qui reconnaissait au défenseur d'office, indépendamment de la nature de l'affaire pénale dont il s'occupait, la qualité pour recourir contre la décision d'indemnisation au motif que l'indemnisation accordée était arbitrairement basse ou avait été arrêtée en violation de garanties de procédure (cf. arrêts 1P.285/2004 du 1 er mars 2005 consid. 1, non publié in ATF 131 I 217 ; 6B_586/2010 du 23 novembre 2010 consid. 5.3). L' art. 135 al. 3 CPP doit être interprété comme régissant les voies de recours à disposition du défenseur d'office s'agissant de l'indemnisation de son travail, sans distinction de la cause pénale concernée. Il s'agit ainsi d'une réglementation spéciale réservée par l'art. 439 al. 1, 2 e phrase, CPP, de sorte qu'elle est applicable même en matière d'exécution des peines et des mesures. Il convient sur ce point de revenir sur ce qui avait été indiqué sans développement dans l'arrêt 6B_445/2013 du 14 janvier 2014 consid. 7. Rien ne justifierait en effet de soumettre un défenseur d'office, qui remplit une mission conférée par l'Etat qu'il n'est pas autorisé sauf motifs exceptionnels à refuser ( ATF 131 I 217 consid. 2.4 p. 220), à des voies de droit fédérales différentes selon qu'il assiste une personne dans le cadre du jugement de sa cause ou dans celui de l'exécution de la peine prononcée. Une telle interprétation s'impose également pour des motifs de cohérence. BGE 141 IV 187 S. 190</w:t>
      </w:r>
    </w:p>
    <w:p>
      <w:r>
        <w:rPr>
          <w:b/>
        </w:rPr>
        <w:t>E. 1.2</w:t>
      </w:r>
    </w:p>
    <w:p>
      <w:r>
        <w:t>Aux termes de l' art. 135 al. 3 CPP ,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 Lorsque, comme en l'espèce, l'autorité pénale a fixé l'indemnité de défenseur d'office tant pour la procédure de première que de deuxième instance cantonale, la voie de recours ouverte est celle prévue à l' art. 135 al. 3 let. b CPP pour l'entier de l'indemnisation. L'autorité de recours compétente est donc le Tribunal pénal fédéral, plus précisément la Cour des plaintes ( art. 37 al. 1 LOAP ; RS 173. 71), à qui il incombe de statuer tant sur l'indemnité de première que de deuxième instance cantonale ( ATF 140 IV 213 consid. 1.6 p. 216; arrêts 6B_985/2013 du 19 juin 2014 consid. 1.2; 6B_212/2014 du 9 octobre 2014 consid. 1.3). Il s'ensuit que le recours en matière pénale n'est pas ouvert auprès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