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141 III 489</w:t>
      </w:r>
    </w:p>
    <w:p>
      <w:r>
        <w:t>Bundesgericht (BGE), 2015-01-01, DE</w:t>
      </w:r>
    </w:p>
    <w:p>
      <w:r>
        <w:rPr>
          <w:b/>
        </w:rPr>
        <w:t xml:space="preserve">Quelle: </w:t>
      </w:r>
      <w:r>
        <w:t>https://mcp.opencaselaw.ch/entscheid/bge_BGE_141_III_489</w:t>
      </w:r>
    </w:p>
    <w:p>
      <w:r>
        <w:t>FR: ATF 141 III 489</w:t>
      </w:r>
    </w:p>
    <w:p>
      <w:r>
        <w:t>IT: DTF 141 III 489</w:t>
      </w:r>
    </w:p>
    <w:p>
      <w:pPr>
        <w:pStyle w:val="Heading2"/>
      </w:pPr>
      <w:r>
        <w:t>Regeste</w:t>
      </w:r>
    </w:p>
    <w:p>
      <w:r>
        <w:t>Regeste Art. 241, 335 und 342 ZPO; Klage und Widerklage auf Leistung Zug um Zug, Rechtsschutzinteresse, Klageanerkennung. Die Gutheissung einer Klage auf Zahlung eines vertraglichen Entgelts, Zug um Zug gegen Übertragung von Aktien, führt nicht dazu, dass das Rechtsschutzinteresse an der Beurteilung einer Widerklage dahinfallen würde, mit der die Übertragung der Aktien, Zug um Zug gegen Bezahlung des Entgelts, verlangt wird (E. 9.2). Prozessuale Voraussetzungen einer Klageanerkennung nach Art. 241 ZPO (E. 9.3).</w:t>
      </w:r>
    </w:p>
    <w:p>
      <w:r>
        <w:t>Regeste Art. 241, 335 et 342 CPC; actions principale et reconventionnelle portant sur des prestations à exécuter simultanément, intérêt juridique, acquiescement. L'intérêt au jugement d'une action reconventionnelle, tendant au transfert d'actions contre paiement simultané d'une somme convenue, ne disparaît pas après que l'action principale tendant au paiement de la somme convenue contre le transfert simultané des actions a abouti (consid. 9.2). Conditions procédurales d'un acquiescement selon l'art. 241 CPC (consid. 9.3).</w:t>
      </w:r>
    </w:p>
    <w:p>
      <w:r>
        <w:t>Regesto Art. 241, 335 e 342 CPC; azione principale e riconvenzionale concernenti prestazioni da effettuare simultaneamente, interesse giuridico, acquiescenza. L'accoglimento di un'azione tendente a ottenere il pagamento del corrispettivo contrattuale simultaneamente al trasferimento di azioni non rende caduco l'interesse giuridico alla decisione di un'azione riconvenzionale con cui viene chiesto il trasferimento delle azioni simultaneamente al pagamento del corrispettivo (consid. 9.2). Condizioni procedurali di un'acquiescenza secondo l'art. 241 CPC (consid. 9.3).</w:t>
      </w:r>
    </w:p>
    <w:p>
      <w:pPr>
        <w:pStyle w:val="Heading2"/>
      </w:pPr>
      <w:r>
        <w:t>Erwägungen</w:t>
      </w:r>
    </w:p>
    <w:p>
      <w:r>
        <w:rPr>
          <w:b/>
        </w:rPr>
        <w:t>E. 9</w:t>
      </w:r>
    </w:p>
    <w:p>
      <w:r>
        <w:t>Das Widerklagebegehren des Beklagten, es sei der Kläger zu verpflichten, 80 Namenaktien zu übertragen , Zug um Zug gegen Zahlung der in der Widerklage angeführten Beträge, blieb im Urteil des Bezirksgerichts unbehandelt. Das erstinstanzliche Urteil enthielt lediglich die Verpflichtung des Beklagten , dem Kläger den Betrag von Fr. 1'194'960.-zu bezahlen , Zug um Zug gegen Übergabe der 80 Aktien. Der Beklagte wiederholte im Berufungsverfahren sein Begehren, es sei (auch) eine Verpflichtung des Klägers zu statuieren, dem Beklagten die Aktien zu übertragen (nebst den Anträgen auf Reduktion des zu zahlenden Preises). Die Vorinstanz bejahte ein Rechtsschutzinteresse des Beklagten an einer vollstreckbaren Verpflichtung des Klägers zur Übertragung der Aktien, Zug um Zug gegen Bezahlung des gerichtlich festgelegten Entgelts. Gerade bei einem tiefen Aktienkurs könnte der Kläger, der ein Konkurrenzunternehmen führe, durchaus ein Interesse haben, mit der Übertragung der Aktien zuzuwarten. Dies führte zur Vormerkung in Ziffer 2 des Beschlusses, wonach der Kläger anerkenne, dass er gegen Bezahlung des rechtskräftig festgesetzten Entgelts zur Übertragung der 80 Aktien verpflichtet sei.</w:t>
      </w:r>
    </w:p>
    <w:p>
      <w:r>
        <w:rPr>
          <w:b/>
        </w:rPr>
        <w:t>E. 9.1</w:t>
      </w:r>
    </w:p>
    <w:p>
      <w:r>
        <w:t>Der Beklagte rügt, dass keine Klageanerkennung vorliege, wie sie in Art. 241 Abs. 1 ZPO (SR 272) vorausgesetzt werde. Unter Hinweis auf die Berufungsantwort legt er insbesondere dar, dass der Kläger vor Vorinstanz beantragt hatte, auf den Aktienübertragungsanspruch des Beklagten nicht einzutreten, resp. diesen eventuell abzuweisen. Dies mit der Begründung, es bestehe kein Rechtsschutzinteresse für den Beklagten an einem solchen Begehren. Der Beklagte macht geltend, dass kein von den Parteien unterzeichnetes Protokoll vorliege, in dem eine Klageanerkennung festgehalten wäre, und dass die angefochtene Dispositiv-Ziffer 2 des Beschlusses gar kein Abschreibungsbeschluss sei. Die "Vormerkung" dokumentiere keinen Prozesserledigungsvorgang. Es handle sich vielmehr um eine BGE 141 III 489 S. 493 Feststellung. Ein Feststellungsurteil sei aber einer Vollstreckung nicht zugänglich. Die Vorinstanz hätte somit über seinen Berufungsantrag auf Erlass einer Leistungsverpflichtung befinden müssen. Indem sie dies nicht getan habe, habe sie eine Rechtsverweigerung ( Art. 29 Abs. 1 BV ) begangen.</w:t>
      </w:r>
    </w:p>
    <w:p>
      <w:r>
        <w:rPr>
          <w:b/>
        </w:rPr>
        <w:t>E. 9.2</w:t>
      </w:r>
    </w:p>
    <w:p>
      <w:r>
        <w:t>Lautet ein Entscheid auf eine Geldzahlung, wird er nach den Bestimmungen des SchKG vollstreckt ( Art. 335 Abs. 2 ZPO ). Entscheide, die nicht auf Geldleistung lauten, werden nach den Art. 335 ff. ZPO vollstreckt. Mit einem Urteil, das entsprechend dem Rechtsbegehren in der Klage den Beklagten zur Zahlung einer Geldleistung verpflichtet, besteht lediglich eine vollstreckbare Verpflichtung auf eine Geldleistung, die der Kläger nach den Bestimmungen des SchKG vollstrecken kann. Dass der Entscheid auf Leistung Zug um Zug lautet, bedeutet, dass er als bedingtes Urteil gilt und nur dann ein definitiver Rechtsöffnungstitel im Sinn von Art. 80 SchKG ist, wenn der Kläger zweifelsfrei den Nachweis erbringt, seiner Pflicht zur Übertragung der 80 Aktien nachgekommen zu sein (Urteile 5D_174/2011 vom 1. Februar 2012 E. 2.4; 5P.247/2001 vom 27. November 2001 E. 4a; DANIEL STAEHELIN, in: Basler Kommentar, Bundesgesetz über Schuldbetreibung und Konkurs, Bd. I, 2. Aufl. 2010, N. 44 zu Art. 80 SchKG ). Im Übrigen hat die Verpflichtung "Zug um Zug" keine vollstreckungsrechtliche Bedeutung. Namentlich stellt ein Urteil, das entsprechend der Klage nur eine Zahlungsverpflichtung des Beklagten, aber keine Übertragungsverpflichtung des Klägers enthält, für den Beklagten keinen Vollstreckungstitel dar. Nur wenn der Kläger seinerseits verpflichtet wird, die Aktien (Zug um Zug gegen Bezahlung des festzusetzenden Preises) zu übertragen, hat auch der Beklagte einen Vollstreckungstitel. Verzichtet nämlich der Kläger auf Vollstreckung der Geldleistung, womit er auch seine Zug um Zug zu erbringende Gegenleistung (Aktienübertragung) nicht zu erbringen hat, ist die selbstständige Verpflichtung des Klägers zur Übertragung entsprechend dem Widerklagebegehren die einzige Möglichkeit für den Beklagten, die Übertragung gestützt auf Art. 342 ZPO zu erzwingen. Beim Klage- und beim Widerklagebegehren handelt es sich demnach um je eigenständige Leistungsbegehren, die auf verschiedenartige Verpflichtungen (Zahlungsverpflichtung einerseits und Übertragungsverpflichtung andererseits) gerichtet sind und im Falle der Gutheissung unterschiedlich vollstreckt werden. Grundsätzlich besteht BGE 141 III 489 S. 494 somit ein Rechtsschutzinteresse an der Beurteilung des Begehrens gemäss Widerklage.</w:t>
      </w:r>
    </w:p>
    <w:p>
      <w:r>
        <w:rPr>
          <w:b/>
        </w:rPr>
        <w:t>E. 9.3</w:t>
      </w:r>
    </w:p>
    <w:p>
      <w:r>
        <w:t>Somit ist zu prüfen, welche Bedeutung der "Vormerkung" in Dispositiv-Ziff. 2 des Beschlusses zukommt und ob deren Anfechtung überhaupt zulässig ist. Die Klageanerkennung hat zwar gleich wie der Vergleich und der Klagerückzug die Wirkung eines rechtskräftigen Entscheides ( Art. 241 Abs. 2 ZPO ), kann aber einzig mit Revision nach ZPO angefochten werden ( Art. 328 Abs. 1 lit. c ZPO ). In Bezug auf materielle oder prozessuale Mängel der Klageanerkennung wie des Vergleichs und des Klagerückzugs ist die Revision mithin primäres und ausschliessliches Rechtsmittel und stehen weder die Berufung und Beschwerde nach ZPO noch die Beschwerde nach BGG offen. Der Abschreibungsbeschluss beurkundet den Prozesserledigungsvorgang im Hinblick auf die Vollstreckung ( BGE 139 III 133 E. 1.2 für den gerichtlichen Vergleich; Urteil 4A_562/2014 vom 20. Februar 2015 E. 1.1 für den Klagerückzug; vgl. auch Urteil 5A_327/2015 vom 17. Juni 2015 E. 1 für die Klageanerkennung). Die Beschwerde des Beklagten richtet sich nicht gegen die Klageanerkennung als solche, sondern gegen die "Vormerkung". Er macht zu Recht geltend, dass unklar sei, was die "Vormerkung" beinhalten soll. Die ZPO kennt keine "Vormerkung"; liegt eine Anerkennung vor, haben die Parteien das entsprechende Protokoll zu unterzeichnen und ist das Verfahren abzuschreiben ( Art. 241 Abs. 1 und 3 ZPO ). Ein unterzeichnetes Protokoll, das einen Hinweis auf eine Klageanerkennung enthalten würde, liegt nicht vor. Die Klageanerkennnung muss sich zudem auf das Rechtsbegehren des Prozessgegners beziehen (LAURENT KILLIAS, in: Berner Kommentar, Schweizerische Zivilprozessordnung, Bd. II, 2012, N. 9 zu Art. 241 ZPO ). Entsprechend muss sich die Abschreibung dann auf dieses anerkannte Rechtsbegehren beziehen (DANIEL STECK, in: Basler Kommentar, Schweizerische Zivilprozessordnung, 2. Aufl. 2013, N. 17 zu Art. 241 ZPO ). Die angefochtene Ziffer 2 des Beschlusses bezieht sich aber nicht auf ein bestimmtes Rechtsbegehren des Beklagten. Es trifft daher zu, dass die "Vormerkung" keinen Prozesserledigungsvorgang dokumentiert und daher auch keine genügende Grundlage darstellt, um den Übertragungsanspruch des Beklagten nötigenfalls vollstrecken zu können.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