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382</w:t>
      </w:r>
    </w:p>
    <w:p>
      <w:r>
        <w:t>Bundesgericht (BGE), 2015-01-01, DE</w:t>
      </w:r>
    </w:p>
    <w:p>
      <w:r>
        <w:rPr>
          <w:b/>
        </w:rPr>
        <w:t xml:space="preserve">Quelle: </w:t>
      </w:r>
      <w:r>
        <w:t>https://mcp.opencaselaw.ch/entscheid/bge_BGE_141_III_382</w:t>
      </w:r>
    </w:p>
    <w:p>
      <w:r>
        <w:t>FR: ATF 141 III 382</w:t>
      </w:r>
    </w:p>
    <w:p>
      <w:r>
        <w:t>IT: DTF 141 III 382</w:t>
      </w:r>
    </w:p>
    <w:p>
      <w:pPr>
        <w:pStyle w:val="Heading2"/>
      </w:pPr>
      <w:r>
        <w:t>Regeste</w:t>
      </w:r>
    </w:p>
    <w:p>
      <w:r>
        <w:t>Regeste Lugano-Übereinkommen (LugÜ); Kollokationsklage im Nachlassvertrag mit Vermögensabtretung (Art. 321 Abs. 1 i.V.m. Art. 250 Abs. 1 SchKG). Das LugÜ stellt kein Hindernis dar, um in der Schweiz als Staat der Insolvenzeröffnung über die Kollokation zu entscheiden; das gilt auch bei einem bereits im Ausland anhängigen Prozess gegen den Schuldner über eine zu kollozierende Forderung (E. 3-6).</w:t>
      </w:r>
    </w:p>
    <w:p>
      <w:r>
        <w:t>Regeste Convention de Lugano (CL); action en contestation de l'état de collocation dans un concordat par abandon d'actif (art. 321 al. 1 en relation avec l'art. 250 al. 1 LP). La CL ne constitue pas un obstacle à une décision concernant la collocation prise en Suisse, Etat d'ouverture de la procédure d'insolvabilité; cela vaut aussi en cas de procès déjà pendant à l'étranger contre le débiteur et relatif à une créance à colloquer (consid. 3-6).</w:t>
      </w:r>
    </w:p>
    <w:p>
      <w:r>
        <w:t>Regesto Convenzione di Lugano (CLug); azione di contestazione della graduatoria nel concordato con abbandono dell'attivo (art. 321 cpv. 1 in relazione con l'art. 250 cpv. 1 LEF). La CLug non rappresenta un ostacolo a decidere in merito alla collocazione in Svizzera, quale Stato che ha aperto la procedura di insolvenza; ciò vale anche in caso di un processo già pendente all'estero contro il debitore in merito ad un credito da collocare (consid. 3-6).</w:t>
      </w:r>
    </w:p>
    <w:p>
      <w:pPr>
        <w:pStyle w:val="Heading2"/>
      </w:pPr>
      <w:r>
        <w:t>Erwägungen</w:t>
      </w:r>
    </w:p>
    <w:p>
      <w:r>
        <w:rPr>
          <w:b/>
        </w:rPr>
        <w:t>E. 3</w:t>
      </w:r>
    </w:p>
    <w:p>
      <w:r>
        <w:t>Anlass zur vorliegenden Beschwerde geben die Kollokationsklagen der Beschwerdeführer, mit welchen sie die Kollokationsverfügungen in den Nachlassverfahren der SAirGroup AG und der SAirLines AG anfechten.</w:t>
      </w:r>
    </w:p>
    <w:p>
      <w:r>
        <w:rPr>
          <w:b/>
        </w:rPr>
        <w:t>E. 3.1</w:t>
      </w:r>
    </w:p>
    <w:p>
      <w:r>
        <w:t>Das Obergericht hat die Kollokationsklagen der Beschwerdeführer abgewiesen, was zur Folge hat, dass ihre Forderungen am Liquidationsergebnis nicht teilnehmen (Art. 321 i.V.m. Art. 250 Abs. 1 SchKG ). Die Beschwerdeführer machen geltend, dass die Forderungen, welche im Kollokationsprozess zur Diskussion stehen, Gegenstand eines in Belgien hängigen Prozesses seien, welcher am 3. Juli 2001 - schon vor der Bewilligung der (provisorischen) Nachlassstundung vom 5. Oktober 2001 - eingeleitet worden sei. Die Beschwerdeführer werfen dem Obergericht im Wesentlichen eine Verletzung des Lugano-Übereinkommens (LugÜ; SR 0.275.12) sowie von Bundesrecht vor, weil es die Anerkennbarkeit des in jenem Prozess ergangenen Urteils der Cour d'Appel de Bruxelles vom 27. Januar 2011 sowie dessen Verbindlichkeit im Kollokationsverfahren verneinte und sich weigerte, den Entscheid über die Kollokationsklage auszusetzen.</w:t>
      </w:r>
    </w:p>
    <w:p>
      <w:r>
        <w:rPr>
          <w:b/>
        </w:rPr>
        <w:t>E. 3.2</w:t>
      </w:r>
    </w:p>
    <w:p>
      <w:r>
        <w:t>Ob das in Belgien am 27. Januar 2011 ergangene Urteil in der Schweiz anerkannt und vollstreckt werden kann, richtet sich nach dem (revidierten) Lugano-Übereinkommen vom 30. Oktober 2007 über die gerichtliche Zuständigkeit und Vollstreckung gerichtlicher Entscheidungen in Zivil- und Handelssachen (Art. 63 Abs. 2 Bst. a LugÜ). Streitpunkt ist im Wesentlichen, ob das belgische Urteil gestützt auf das LugÜ im schweizerischen Kollokationsverfahren anzuerkennen ("verbindlich") ist.</w:t>
      </w:r>
    </w:p>
    <w:p>
      <w:r>
        <w:rPr>
          <w:b/>
        </w:rPr>
        <w:t>E. 3.3</w:t>
      </w:r>
    </w:p>
    <w:p>
      <w:r>
        <w:t>Das Bundesgericht folgt bei der Auslegung des Lugano-Übereinkommens nach ständiger Praxis grundsätzlich (unter Berücksichtigung gemeinschaftsrechtlicher Grundsätze)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BGE 141 III 382 S. 386 und Vollstreckung von Entscheidungen in Zivil- und Handelssachen (EuGVVO; ABl. L 12 vom 16. Januar 2001 S. 1 ff.), die das EuGVÜ für die Vertragsstaaten der Europäischen Union ersetzt hat (vgl. BGE 139 III 232 E. 2.2 S. 234; BGE 135 III 185 E. 3.2 S. 189).</w:t>
      </w:r>
    </w:p>
    <w:p>
      <w:r>
        <w:rPr>
          <w:b/>
        </w:rPr>
        <w:t>E. 3.4</w:t>
      </w:r>
    </w:p>
    <w:p>
      <w:r>
        <w:t>Die schweizerischen Konkurs- und Nachlassverfahren fallen als eigentliche Insolvenzverfahren nicht unter das LugÜ. Sie fallen unter die sog. "Gesamtverfahren", welche auf der Zahlungseinstellung bzw. Erschütterung des Kredits des Schuldners beruhen oder in eine zwangsweise kollektive Liquidation der Vermögenswerte des Schuldners oder zumindest eine Kontrolle durch die Gerichte münden (Art. 1 Abs. 2 Bst. b LugÜ; vgl. Urteil des EuGH vom 22. Februar 1979 C-133/78 Gourdain gegen Nadler , Randnr. 4; GAUDEMET-TALLON, Competénce et exécution des jugements en Europe, 4. Aufl. 2010, Ziff. 44, S. 39). Aber auch Einzelverfahren im Zusammenhang mit einem Gesamtverfahren (sog. "Annexverfahren") sind vom Ausnahmebereich erfasst. Voraussetzung ist, dass die Einzelverfahren Entscheidungen sind, die unmittelbar aus einem Insolvenzverfahren hervorgehen und sich eng innerhalb des Rahmens eines Konkurs- oder Vergleichsverfahrens in dem vorgenannten Sinne halten (Urteil Gourdain gegen Nadler , a.a.O., Randnr. 4). Es handelt sich grundsätzlich um Klagen, die ohne Eröffnung des Gesamtverfahrens ihrerseits keine Grundlage hätten bzw. nicht geführt würden ( BGE 133 III 386 E. 4.3.1 S. 389; vgl. MARKUS, Internationales Zivilprozessrecht, 2014, S. 189 ff., Rz. 704 ff., 711).</w:t>
      </w:r>
    </w:p>
    <w:p>
      <w:r>
        <w:rPr>
          <w:b/>
        </w:rPr>
        <w:t>E. 3.5</w:t>
      </w:r>
    </w:p>
    <w:p>
      <w:r>
        <w:t>Zweck des Kollokationsverfahrens im Konkurs (Art. 244 bis 251 SchKG) ist - wie im Nachlassverfahren ( Art. 321 SchKG ) - die Feststellung der Passivmasse, d.h. der Forderungen, die am Konkurs- bzw. Liquidationsergebnis nach Bestand, Höhe, Rang und allfälligen Vorzugsrechten am Vermögen des Schuldners teilzunehmen haben.</w:t>
      </w:r>
    </w:p>
    <w:p>
      <w:r>
        <w:rPr>
          <w:b/>
        </w:rPr>
        <w:t>E. 3.5.1</w:t>
      </w:r>
    </w:p>
    <w:p>
      <w:r>
        <w:t>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Kollokationsprozess kann der Bestand einer Forderung wohl Gegenstand gerichtlicher Prüfung (Vorfrage), nicht aber Gegenstand rechtskräftiger Beurteilung sein. Vielmehr ist Gegenstand des Kollokationsurteils nur die Feststellung, inwieweit die streitigen Gläubigeransprüche bei der Liquidationsmasse zu berücksichtigen sind ( BGE 65 III 28 E. 1 S. 30). BGE 141 III 382 S. 387</w:t>
      </w:r>
    </w:p>
    <w:p>
      <w:r>
        <w:rPr>
          <w:b/>
        </w:rPr>
        <w:t>E. 3.5.2</w:t>
      </w:r>
    </w:p>
    <w:p>
      <w:r>
        <w:t>Die Kollokationsklage ( Art. 250 SchKG ) als sog. konkursrechtliche Klage mit Reflexwirkung auf das materielle Recht ( BGE 133 III 386 E. 4.3.3 S. 390 f.) ist ein Rechtsbehelf, der eng mit der Struktur des Konkursrechts und seinen Besonderheiten verbunden ist und einen integrierenden Bestandteil der Konkursliquidation bildet ( BGE 35 II 341 E. 2 S. 358, 359; GILLIÉRON, Commentaire de la loi fédérale sur la poursuite pour dettes et la faillite, Bd. III, 2001, N. 47 zu Art. 247 SchKG ). Die Klage ist daher im Lichte der erwähnten Rechtsprechung zu den konkursrechtlichen Verfahren gemäss Art. 1 Abs. 2 Bst. b LugÜ (Ausschluss) zu zählen. Das wird in der Rechtsprechung ( BGE 133 III 386 E. 4.3.2 und 4.3.3 S. 389 ff.; BGE 140 III 320 E. 7.3 S. 328) sowie in der Lehre bestätigt (anstelle vieler BUCHER, in: Commentaire romand, Loi sur le droit international privé, Convention de Lugano, 2011, N. 13 zu Art. 1 LugÜ ; ACOCELLA, in: Lugano- Übereinkommen zum internationalen Zivilverfahrensrecht, Schnyder [Hrsg.], 2011, N. 110 zu Art. 1 LugÜ ; ROHNER/LERCH, in: Basler Kommentar, Lugano-Übereinkommen, 2011, N. 93 Bst. e zu Art. 1 LugÜ mit weiteren Hinweisen; ferner Engl. High Court of Justice vom 16. Januar 2014, Enasarco gegen Lehman Brothers , [2014] EWHC 34 (Ch), Ziff. 42, in: www.bailii.org ).</w:t>
      </w:r>
    </w:p>
    <w:p>
      <w:r>
        <w:rPr>
          <w:b/>
        </w:rPr>
        <w:t>E. 4</w:t>
      </w:r>
    </w:p>
    <w:p>
      <w:r>
        <w:t>Beruht eine angemeldete Forderung auf einem bereits vor der Konkurseröffnung in Rechtskraft erwachsenen und - nach Staatsvertrag oder IPRG - anerkenn- und vollstreckbaren Gerichtsurteil, ist die Konkursverwaltung an die urteilsmässigen Feststellungen über Bestand und Höhe der Forderung gebunden (vgl. HIERHOLZER, in: Basler Kommentar, Bundesgesetz über Schuldbetreibung und Konkurs, Bd. II, 2. Aufl. 2010, N. 15 zu Art. 244 SchKG ). Andere Konstellationen von Kollokationsverfahren und ausländischem Prozess bildeten - wie folgt - bereits Gegenstand gerichtlicher Beurteilung.</w:t>
      </w:r>
    </w:p>
    <w:p>
      <w:r>
        <w:rPr>
          <w:b/>
        </w:rPr>
        <w:t>E. 4.1</w:t>
      </w:r>
    </w:p>
    <w:p>
      <w:r>
        <w:t>In BGE 140 III 320 wurde die Frage der Anerkennung und Vollstreckbarerklärung - wie im konkreten Fall - des Urteils der Cour d'Appel de Bruxelles vom 27. Januar 2011 (R.G. 2004/AR/1114, 2004/AR/1190) beurteilt, mit welchem auch über die Klage der Sabena SA (en faillite) gegen die Beschwerdegegnerinnen entschieden wurde. Das Bundesgericht kam zum Schluss, dass die betreffenden Forderungen (der Sabena) zu einem Zeitpunkt vor dem belgischen Gericht geltend gemacht wurden, als sich die SAirGroup AG und die SAirLines AG bereits im Nachlassverfahren und somit in einem Gesamtverfahren befanden. Nach dem Urteil des EuGH vom 2. Juli 2009, C-111/08 SCT Industri gegen Alpenblume , sei die BGE 141 III 382 S. 388 "Enge des Zusammenhangs" massgeblich ( BGE 140 III 320 E. 6.4 S. 323), und diese spreche für den Ausschluss vom Lugano-Übereinkommen, da bei Anhängigmachung der Klage absehbar war, dass das Urteil ausschliesslich im schweizerischen Nachlassverfahren würde vollstreckt werden können. Die resultierende Konzentration (vis attractiva) der nach Insolvenzeröffnung eingeleiteten Verfahren am Konkursort komme letztlich der Gläubigergesamtheit zu Gute. Der Zusammenhang sei vorliegend sogar enger als im Ausgangsverfahren von SCT Industri gegen Alpenblume , indem sich hier nicht bloss eine insolvenzrechtliche Vorfrage stelle, sondern die insolvenzrechtliche Wirkung des Entscheids das eigentliche Klageziel gewesen sei. Nach dem Urteil des Bundesgerichts stellten die nach Insolvenzeröffnung erhobenen Klagebegehren ihrer Funktion nach ein insolvenzrechtliches Verfahren dar (Art. 1 Abs. 2 Bst. b LugÜ), das nicht unter das LugÜ fiel; das Urteil konnte daher nicht nach dessen Bestimmungen anerkannt werden ( BGE 140 III 320 E. 9.4 S. 333).</w:t>
      </w:r>
    </w:p>
    <w:p>
      <w:r>
        <w:rPr>
          <w:b/>
        </w:rPr>
        <w:t>E. 4.2</w:t>
      </w:r>
    </w:p>
    <w:p>
      <w:r>
        <w:t>In BGE 135 III 127 (vgl. lit. A.e) ging es um die Sistierung des Kollokationsprozesses gegen die SAirLines AG in Nachlassliquidation im Hinblick auf den in Belgien gegen dieselbe Beklagte hängigen Zivilprozess. Das Bundesgericht hob die kantonal gewährte Sistierung auf. Es verneinte, dass der belgische Richter für den schweizerischen Kollokationsrichter verbindlich über den Bestand der Forderung entscheiden könne ( BGE 135 III 127 E. 3.3.2 S. 132 f.), und lehnte die "Anerkennbarkeit eines ausländischen Urteils als Kollokationsurteil" ab ( BGE 135 III 127 E. 3.3.3 S. 133 f.). Es wies darauf hin, dass Art. 207 Abs. 1 SchKG sowie Art. 63 KOV (SR 281.32) für das Binnenverhältnis anordnen, dass ein bei Konkurseröffnung bereits hängiger Zivilprozess grundsätzlich eingestellt wird, später aber von der Masse oder von einzelnen Gläubigern nach Art. 260 SchKG fortgeführt werden kann und der Zivilprozess deshalb ( ex lege ) zum Kollokationsprozess wird ( BGE 135 III 127 E. 3.3.1 S. 132). Dadurch werde grundsätzlich verhindert, dass während des Konkursverfahrens parallel zum Kollokationsstreit ein Zivilprozess über die zu kollozierende Forderung stattfindet und darin ein Urteil ergeht. Im internationalen Verhältnis, wo entsprechende Koordinationsregeln fehlen, nehme das Kollokationsverfahren am schweizerischen Konkursort demgegenüber unbeeinflusst von der Rechtshängigkeit eines ausländischen Forderungsprozesses seinen Lauf (vgl. BGE 140 III 320 E. 7.1 S. 326). BGE 141 III 382 S. 389</w:t>
      </w:r>
    </w:p>
    <w:p>
      <w:r>
        <w:rPr>
          <w:b/>
        </w:rPr>
        <w:t>E. 4.3</w:t>
      </w:r>
    </w:p>
    <w:p>
      <w:r>
        <w:t>Bereits in BGE 133 III 386 (vgl. lit. A.c) erkannte das Bundesgericht, dass die blosse Vormerkung von im Ausland streitigen Forderungen ( pro memoria ) im Kollokationsplan der SAirLines mangels Rechtsgrundlage ausser Betracht falle. Entscheidend sei die verfahrensrechtliche Natur der Auseinandersetzung, aus welcher sich ergibt, dass das Territorialitätsprinzip gilt und die Schweiz für das Kollokationsverfahren (Art. 244 bis 251 SchKG) im hierzulande durchgeführten Nachlassvertrag international zuständig ist; das LugÜ biete jedenfalls keine staatsvertragliche Grundlage, um die hoheitliche Kompetenz der schweizerischen Konkursverwaltung zu beschneiden ( Art. 245 SchKG ) und ihre Kollokationsverfügung der Anfechtung vor dem schweizerischen Kollokationsrichter zu entziehen ( BGE 133 III 386 E. 4.3.3 S. 390 ff.).</w:t>
      </w:r>
    </w:p>
    <w:p>
      <w:r>
        <w:rPr>
          <w:b/>
        </w:rPr>
        <w:t>E. 5</w:t>
      </w:r>
    </w:p>
    <w:p>
      <w:r>
        <w:t>Die Beschwerdeführer betonen, dass das belgische Urteil im Zivilprozess erging, welcher von ihnen vor Eröffnung des Gesamtverfahrens in der Schweiz eingeleitet worden ist. Sie leiten aus dem LugÜ im Wesentlichen ab, dass die materiellen und insolvenzrechtlichen Aspekte der Kollokationsklage zu unterscheiden seien, weshalb dem belgischen Urteil im schweizerischen Kollokationsprozess verbindliche Wirkung mit Bezug auf materielle Vorfragen zuerkannt werden müsse. Sie wenden sich im Wesentlichen gegen den Schluss des Bundesgerichts, wonach das in Belgien ergehende Urteil "hinsichtlich der Konkursforderungen in materieller Hinsicht für den schweizerischen Kollokationsrichter nicht verbindlich sei". Nach ihrer Auffassung übernimmt das belgische Verfahren gestützt auf das LugÜ die Kontrolle von Forderungsbestand und Gläubigereigenschaft.</w:t>
      </w:r>
    </w:p>
    <w:p>
      <w:r>
        <w:rPr>
          <w:b/>
        </w:rPr>
        <w:t>E. 5.1</w:t>
      </w:r>
    </w:p>
    <w:p>
      <w:r>
        <w:t>Mit Bezug auf den LugÜ-Anwendungsbereich halten die Beschwerdeführer fest, dass für den Ausschluss (Art. 1 Abs. 2 Bst. b LugÜ) einer Klage nicht die blosse Tatsache ausreicht, dass eine Konkurs- oder Insolvenzverwaltung am Rechtsstreit beteiligt ist (vgl. Urteil des EuGH vom 4. September 2014 C-157/13 Nickel u. Goeldner Spedition gegen Kintra UAB , Randnr. 26 ff. betreffend Aktivprozess eines Insolvenzverwalters). Etwas anderes lässt sich der Rechtsprechung des Bundesgerichts nicht entnehmen (vgl. BGE 125 III 108 E. 3d S. 110 f.). In dem von den Beschwerdeführern zitierten Urteil des EuGH vom 10. September 2009 C-292/08 German Graphics Graphische Maschinen GmbH gegen van der Schee (Randnr. 33) ging es um eine Klage der deutschen Verkäuferin (German Graphics) auf Sicherung bzw. Herausgabe von Eigentum an BGE 141 III 382 S. 390 Mobilien, welche in den Niederlanden - bei der in den Konkurs gefallenen Beklagten - lagen. Für den EuGH war klar, dass die konkrete Klage eine Aussonderungsklage darstellte, welche ohnehin nicht in den Anwendungsbereich der Verordnung (EG) Nr. 1346/2000 des Rates vom 29. Mai 2000 über Insolvenzverfahren (EuInsVO; ABl. L 160 vom 30. Juni 2000 S. 1 ff.) fiel (vgl. THOLE, Vis attractiva concursus europei? [...], in: Zeitschrift für europäisches Privatrecht [ZEuP] 2010 S. 922; MANKOWSKI, in: Europäisches Zivilprozess- und Kollisionsrecht, Rauscher [Hrsg.], 2011, N. 21 zu Art. 1 Brüssel I-VO). Daran änderte die Beteiligung der betreffenden Insolvenzverwaltung am Rechtsstreit nichts. Die Vorbringen der Beschwerdeführer vermögen nicht in Frage zu stellen, dass das Verfahren der Kollokation (Verfügung und Klage) vom LugÜ nicht erfasst ist.</w:t>
      </w:r>
    </w:p>
    <w:p>
      <w:r>
        <w:rPr>
          <w:b/>
        </w:rPr>
        <w:t>E. 5.2</w:t>
      </w:r>
    </w:p>
    <w:p>
      <w:r>
        <w:t>Wohl ist hier die ausländische Forderungsstreitigkeit - der belgische Prozess - nicht aus dem Insolvenzrecht entstanden, wie die Beschwerdeführer betonen. Nach der neuesten Rechtsprechung schliesst allerdings der Umstand, dass ein Verfahren nicht unmittelbar aus dem Nachlassverfahren hervorgeht, nicht aus, dass es dennoch unter den LugÜ-Ausschluss fällt, wenn Ziel und Funktion des ausländischen Verfahrens insolvenzrechtlich sind. Entscheidend ist gemäss BGE 140 III 320 (E. 9.4 S. 333 f.) die "Enge des Zusammenhangs", d.h. die Frage, ob für die Klägerin "absehbar" bzw. "klar" sein musste, dass die Auseinandersetzung über die Forderung im Kollokationsprozess stattfinden werde. Ob den Beschwerdeführern - aufgrund von Kenntnissen im Juli 2001 über die finanzielle Situation der Beschwerdegegnerinnen - eine "Absehbarkeit" bzw. "Klarheit" für ihre drei Monate vor der Bewilligung der Nachlassstundung eingeleitete Klage vorgehalten werden kann, ist hier nicht erheblich. Selbst wenn der belgische Prozess ein LugÜ-Verfahren bleibt, heisst das nicht, dass das entsprechende Zivilverfahren bzw. -urteil den Kollokationsrichter bindet. Dies ergibt sich aus der Rechtshängigkeit und der vis attractiva concursus (vgl. BGE 140 III 320 E. 8.3.2 S. 330, E. 9.4 S. 334). Darauf ist im Folgenden einzugehen.</w:t>
      </w:r>
    </w:p>
    <w:p>
      <w:r>
        <w:rPr>
          <w:b/>
        </w:rPr>
        <w:t>E. 5.3</w:t>
      </w:r>
    </w:p>
    <w:p>
      <w:r>
        <w:t>Der Ausschluss der Kollokationsklage ( Art. 250 SchKG ) vom Anwendungsbereich des LugÜ bedeutet zunächst, dass das Institut der Rechtshängigkeit keine Rolle spielt, wenn es um einen Rechtsstreit in einem anderen Vertragsstaat geht (vgl. RODRIGUEZ, Belgium vs. Switzerland on Airline Insolvencies - High noon at The Hague called off, in: International Insolvency Law Review [IILR]2011 S. 427; vgl. SIMONS, in: unalex Kommentar, Brüssel BGE 141 III 382 S. 391 I-Verordnung, 2012, N. 6 zu Art. 27). Am Ausschluss und damit an der generellen Nichtanwendbarkeit des LugÜ - wie betreffend die Kollokationklage ( Art. 250 SchKG ) - ändert nichts, falls sich vorfrageweise eine an sich dem LugÜ unterstehende Rechtsfrage stellt (vgl. Urteil des EuGH vom 25. Juli 1991 C-190/89 Rich gegen Società Italiana Impianti , Randnr. 26; GAUDEMET-TALLON, a.a.O., Ziff. 50 a.E. S. 47 f.). Entsprechend ist in der Schweiz für die Frage, ob das ausländische Verfahren berücksichtigt werden kann, schweizerisches Recht massgebend (RODRIGUEZ, a.a.O., S. 427, 429). Nach der (in E. 4) dargelegten Rechtsprechung des Bundesgerichts nimmt das Kollokationsverfahren unbeeinflusst von der Rechtshängigkeit eines ausländischen (LugÜ-)Prozesses seinen Lauf.</w:t>
      </w:r>
    </w:p>
    <w:p>
      <w:r>
        <w:rPr>
          <w:b/>
        </w:rPr>
        <w:t>E. 5.4</w:t>
      </w:r>
    </w:p>
    <w:p>
      <w:r>
        <w:t>Das Bundesgericht gibt in BGE 140 III 320 (E. 9.4 S. 334) dem schweizerischen Kollokationsverfahren den Vorrang auch mit Blick auf die vis attractiva concursus . Damit wird bestätigt, dass die Hängigkeit des ausländischen Prozesses weder die hoheitliche Kompetenz der schweizerischen Konkursverwaltung ( Art. 245 SchKG ) zu beschneiden, noch deren Kollokationsverfügung der Anfechtung vor dem schweizerischen Kollokationsrichter zu entziehen vermag. Für den Kollokationsstreit als betreibungsrechtliche Zwischenstreitigkeit in einem in der Schweiz durchgeführten Zwangsvollstreckungsverfahren sind alle in dessen Verlauf auftauchenden, mit ihm zusammenhängenden Rechtsfragen im Streitfall ausschliesslich von den in der Schweiz örtlich zuständigen Behörden (Aufsichtsbehörden und Gerichte) zu beurteilen; die Anerkennbarkeit eines ausländischen Urteils als Kollokationsurteil wurde verneint ( BGE 135 III 127 E. 3.3.2, 3.3.3 S. 132 f. mit Hinweisen). Wenn das Bundesgericht zum Schluss gelangt ist, das in Belgien ergehende Urteil sei betreffend "Konkursforderungen in materieller Hinsicht für den schweizerischen Kollokationsrichter nicht verbindlich" ( BGE 135 III 127 E. 3.3.4 S. 134), wurde - unabhängig von der Eigenschaft des belgischen Prozesses als LugÜ-Verfahren - entschieden, dass das schweizerische Recht die Entscheidung im Rahmen des Verfahrens nach Art. 244 bis Art. 251 SchKG von den schweizerischen Behörden und Gerichten verlangt. Damit kommt zum Ausdruck, dass der Kollokationsplan und -prozess ( Art. 250 SchKG ) von der vis attractiva concursus geprägt ist ( BGE 35 II 341 E. 2 S. 359, 360: "comme étant de droit impératif, ou d'ordre public").</w:t>
      </w:r>
    </w:p>
    <w:p>
      <w:r>
        <w:rPr>
          <w:b/>
        </w:rPr>
        <w:t>E. 5.5</w:t>
      </w:r>
    </w:p>
    <w:p>
      <w:r>
        <w:t>Entgegen der Meinung der Beschwerdeführer verbietet das LugÜ der Schweiz nicht, die Zuständigkeit für die Kollokationsklage an sich zu ziehen. BGE 141 III 382 S. 392</w:t>
      </w:r>
    </w:p>
    <w:p>
      <w:r>
        <w:rPr>
          <w:b/>
        </w:rPr>
        <w:t>E. 5.5.1</w:t>
      </w:r>
    </w:p>
    <w:p>
      <w:r>
        <w:t>Die Konzentrierung sämtlicher sich unmittelbar aus der Insolvenz ergebenden Klagen vor den Gerichten des Staates, welcher für die Eröffnung des Insolvenzverfahrens zuständig ist, entspricht dem Zweck, die Effizienz des Insolvenzverfahrens zu verbessern und dieses zu beschleunigen. Dieses Prinzip ( vis attractiva ) ist in verschiedenen Rechtsordnungen sowie in der Rechtsprechung des EuGH anerkannt. Im Urteil des EuGH vom 12. Februar 2009 C-339/07 Seagon gegen Deko Marty Belgium NV (Randnr. 18 ff.) wurde entschieden, dass Art. 3 Abs. 1 EuInsVO nicht nur die direkte Zuständigkeit, sondern auch eine vis attractiva concursus für insolvenzrechtliche Annexverfahren vorsieht (vgl. BGE 140 III 320 E. 9.4 S. 334). Die Attraktivzuständigkeit in einem Mitgliedstaat gilt sogar ohne Rücksicht auf einen Gerichtsstand - wie Wohnsitz des Beklagten - in einem LugÜ-Staat (Urteil des EuGH vom 16. Januar 2014 C-328/12 Schmid gegen Hertel , Randnr. 33).</w:t>
      </w:r>
    </w:p>
    <w:p>
      <w:r>
        <w:rPr>
          <w:b/>
        </w:rPr>
        <w:t>E. 5.5.2</w:t>
      </w:r>
    </w:p>
    <w:p>
      <w:r>
        <w:t>Weiter regelt Art. 15 EuInsVO mit der Verweisung auf das Recht des Staates, in dem die Streitigkeit über einen Gegenstand oder ein Recht der Masse (d.h. allgemein "un droit dont le débiteur est dessaisi") bereits anhängig ist, dass eine Attraktivzuständigkeit der Gerichte im Insolvenzstaat für bereits anhängige Klagen gerade verhindert wird (MOSS/FLETCHER/ISAACS, The EC Regulation on Insolvency Proceedings, 2. Aufl. 2009, Rz. 8.238, S. 298). Die EuInsVO schliesst sodann die Anerkennung von ausländischen Annexentscheidungen ausdrücklich mit ein (vgl. Art. 25 Abs. 1 Unterabsatz 2 EuInsVO).</w:t>
      </w:r>
    </w:p>
    <w:p>
      <w:r>
        <w:rPr>
          <w:b/>
        </w:rPr>
        <w:t>E. 5.5.3</w:t>
      </w:r>
    </w:p>
    <w:p>
      <w:r>
        <w:t>Allein diese Regeln zeigen, dass für EU-Staaten mit der EuInsVO das Instrument besteht, von dessen Anwendungsbereich die insolvenzrechtlichen (Annex-)Verfahren aufgefangen werden. Die hier relevanten Fragen - Eröffnung des Insolvenzverfahrens im einen Staat, Wirkung auf ein hängiges Verfahren im anderen Staat sowie Anerkennung der Annexentscheidung - werden von der EuInsVO erfasst. Die EuInsVO ist indes komplementär zur EuGVVO (vgl. GAUDEMET-TALLON, a.a.O., Ziff. 44 S. 38). Im Verhältnis zur Schweiz besteht kein paralleles Instrument, sondern mit dem LugÜ lediglich das Parallelinstrument zur EuGVVO. Das fehlende komplementäre Instrument kann indessen nicht durch das bestehende Instrument - das LugÜ - ersetzt werden (vgl. bereits WALDER, in: Bundesgesetz über Schuldbetreibung und Konkurs, Jaeger/Walder/Kull/Kottmann, 4. Aufl. 1997/2001, Bd. III, S. 369, zum Koordinationsbedarf). Das LugÜ selber stellt daher kein Hindernis dar, um über BGE 141 III 382 S. 393 die Kollokation - Verfügung und Klage - in der Schweiz als Staat der Insolvenzeröffnung zu entscheiden, auch nicht bei einem bereits anhängigen Prozess gegen den Schuldner über eine zu kollozierende Forderung (vgl. RODRIGUEZ, a.a.O., S. 429, 430).</w:t>
      </w:r>
    </w:p>
    <w:p>
      <w:r>
        <w:rPr>
          <w:b/>
        </w:rPr>
        <w:t>E. 5.6</w:t>
      </w:r>
    </w:p>
    <w:p>
      <w:r>
        <w:t>Das Bundesgericht hat in BGE 140 III 320 (E. 9.4 a.E. S. 334) festgehalten, dass die Konzentration "nicht so weit" gehe, dass "jedem hängigen Zivilprozesses mit Eröffnung des Gesamtverfahrens die zuständigkeitsrechtliche Grundlage entzogen" oder "ausländische Entscheidungen generell nicht mehr unter dem LugÜ anerkannt und vollstreckt werden könnten, wenn ein Schuldner der Generalexekution unterliegt". Das obiter dictum kann Anlass zur Frage geben, ob ein ausländisches Verfahren berücksichtigt werden könnte, falls das ausländische Gericht Art. 207 SchKG anwenden würde.</w:t>
      </w:r>
    </w:p>
    <w:p>
      <w:r>
        <w:rPr>
          <w:b/>
        </w:rPr>
        <w:t>E. 5.6.1</w:t>
      </w:r>
    </w:p>
    <w:p>
      <w:r>
        <w:t>Erfahrungsgemäss wird sich der ausländische Richter zwar kaum je dem schweizerischen Konkursrecht unterziehen (HIERHOLZER, a.a.O., N. 76 a.E. zu Art. 247 SchKG ). Das Vorgehen gemäss Art. 207 SchKG i.V.m. Art. 63 KOV (vgl. LORANDI, Grenzüberschreitende Aspekte in der Insolvenz - ausgewählte Fragen, in: Sanierung und Insolvenz von Unternehmen II, in: Sprecher [Hrsg.], 2012, S. 35) kann anders als in der Schweiz (vgl. BGE 133 III 377 E. 9 S. 386) auch nicht durchgesetzt werden. Es ist immerhin denkbar, dass ein ausländisches Gericht den gegen den Schuldner laufenden Forderungsprozess bei Ausbruch eines Insolvenzverfahrens sistiert und die Koordination von hängigem Verfahren und Kollokation gemäss Art. 207 SchKG und dem darauf beruhenden Art. 63 KOV ( BGE 88 III 42 E. 1 S. 45) vornimmt (vgl. Urteil der Cour de cassation, Nr. 04-17326, vom 30. Oktober 2006, Ziff. 1, in: www.legifrance. gouv.fr , wonach mit Exequatur des schweizerischen Konkursdekrets in Frankreich grundsätzlich die Wirkungen des schweizerischen Konkursrechts eintreten).</w:t>
      </w:r>
    </w:p>
    <w:p>
      <w:r>
        <w:rPr>
          <w:b/>
        </w:rPr>
        <w:t>E. 5.6.2</w:t>
      </w:r>
    </w:p>
    <w:p>
      <w:r>
        <w:t>Im konkreten Fall wird indessen weder behauptet, noch gibt es Anhaltspunkte, noch lässt sich BGE 133 III 386 - d.h. dem Entscheid über die Frage, ob die Forderung nur pro memoria vorzumerken sei - entnehmen, dass der umstrittene Prozess in Belgien wegen des schweizerischen Nachlassverfahrens sistiert wurde; aus BGE 135 III 127 (E. 3.3.2 S. 132, 133; ferner Urteil 4F_16/2014 vom 27. Februar 2015 E. 3.3.2) geht weiter hervor, dass der belgische Richter im betreffenden Prozess gerade keine Einstellung des Prozesses mit Rücksicht auf das schweizerische Konkursrecht BGE 141 III 382 S. 394 vorgenommen hat. Da es insoweit keine Rechtfertigung gab, eine blosse Vormerkung gemäss Art. 63 KOV vorzunehmen (vgl. HIERHOLZER, a.a.O., N. 76 a.E. zu Art. 247 SchKG ), besteht überhaupt kein Grund, die Attraktivzuständigkeit des Kollokationsgerichts in der Schweiz für bereits anhängige Klagen zu beschränken. Einen Anlass, um den Kollokationsverfügungen - welche Gegenstand des Kollokationsprozesses sind ( BGE 35 II 341 E. 2 S. 359, 360) - nachträglich die Grundlage zu entziehen, gibt es nicht.</w:t>
      </w:r>
    </w:p>
    <w:p>
      <w:r>
        <w:rPr>
          <w:b/>
        </w:rPr>
        <w:t>E. 5.7</w:t>
      </w:r>
    </w:p>
    <w:p>
      <w:r>
        <w:t>Nach dem Dargelegten hat die Vorinstanz - entgegen den Vorbringen der Beschwerdeführer - das LugÜ nicht verletzt, wenn sie zum Schluss gelangt ist, im Kollokationsprozess sei das belgische Urteil nicht verbindlich; die Rüge einer Verletzung von Art. 33 LugÜ (Anerkennung) oder Art. 37 LugÜ (Sistierung) ist unbegründet. Die Lücke des fehlenden - aber wünschbaren - komplementären parallelen Instrumentes zur EuInsVO kann nicht durch das LugÜ gefüllt werden.</w:t>
      </w:r>
    </w:p>
    <w:p>
      <w:r>
        <w:rPr>
          <w:b/>
        </w:rPr>
        <w:t>E. 6</w:t>
      </w:r>
    </w:p>
    <w:p>
      <w:r>
        <w:t>Schliesslich lässt sich weder aus dem Abkommen zwischen der Schweiz und Belgien über die Anerkennung und Vollstreckung von gerichtlichen Entscheidungen und Schiedssprüchen vom 29. April 1959 (SR 0.276.191.721), sofern es im LugÜ-Bereich überhaupt anwendbar ist (KROPHOLLER/VAN HEIN, Europäisches Zivilprozessrecht, 9. Aufl. 2011, Einleitung, N. 70), noch aus Art. 25 ff. IPRG eine Einschränkung der schweizerischen Kompetenzen im Kollokationsverfahren ableiten. Da das belgische Urteil nicht berücksichtigt werden muss, gehen die Vorbringen betreffend eine Berücksichtigung von Amtes wegen fehl; das Gleiche gilt für die Vorbringen, dass die Bestimmungen der ZPO betreffend Sistierung und Rückweisung (vgl. Art. 126, Art. 318 Abs. 1 ZPO ) verletzt worden seien. Entgegen der Auffassung der Beschwerdeführer hat das Obergericht kein Urteil erlassen, welchem der zwingende Inhalt fehlt und welches daher die Beurteilung durch das Bundesgericht gar nicht erlaubt ( Art. 112 Abs. 1 lit. b BGG ; BGE 135 II 145 E. 8.2 S. 153), oder welches den Begründungsanforderungen nicht genügt und den Gehörsanspruch der Beschwerdeführer verletzen würde (vgl. Art. 29 Abs. 2 BV ; BGE 138 I 232 E. 5.1 S. 237). Die Rüge einer unrichtigen Sachverhaltsfeststellung läuft auf eine - unbegründete - Kritik an der Rechtsauffassung der Vorinstanz hinaus. Dass die Abweisung der Kollokationsklage (unabhängig vom belgischen Urteil) rechtswidrig sei, wird schliesslich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