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294</w:t>
      </w:r>
    </w:p>
    <w:p>
      <w:r>
        <w:t>Bundesgericht (BGE), 2015-06-25, FR</w:t>
      </w:r>
    </w:p>
    <w:p>
      <w:r>
        <w:rPr>
          <w:b/>
        </w:rPr>
        <w:t xml:space="preserve">Quelle: </w:t>
      </w:r>
      <w:r>
        <w:t>https://mcp.opencaselaw.ch/entscheid/bge_BGE_141_III_294</w:t>
      </w:r>
    </w:p>
    <w:p>
      <w:r>
        <w:t>FR: ATF 141 III 294</w:t>
      </w:r>
    </w:p>
    <w:p>
      <w:r>
        <w:t>IT: DTF 141 III 294</w:t>
      </w:r>
    </w:p>
    <w:p>
      <w:pPr>
        <w:pStyle w:val="Heading2"/>
      </w:pPr>
      <w:r>
        <w:t>Regeste</w:t>
      </w:r>
    </w:p>
    <w:p>
      <w:r>
        <w:t>Regeste Art. 60 und 59 Abs. 2 lit. b ZPO; Zivilprozess; Prüfung der örtlichen Zuständigkeit von Amtes wegen durch den Richter mit Blick auf die Theorie der doppelrelevanten Tatsachen. Das Recht am Ort des angerufenen Gerichts (lex fori) bestimmt, ob der Richter verpflichtet ist, die für den Entscheid über die Zuständigkeit wesentlichen Tatsachen von Amtes wegen selbst zu erforschen, oder ob er von den Parteien verlangen kann oder muss, ihm die notwendigen Beweise zu liefern (E. 4). Rechtsprechungsgrundsätze, die bei der Anwendung der Theorie der doppelrelevanten Tatsachen massgebend sind (E. 5.1 und 5.2). Ausnahmen von der Theorie der doppelrelevanten Tatsachen (E. 5.3). Anforderungen, die der Kläger beim Vorbringen seiner Behauptungen und Ausführungen zur Begründung der Klage bezüglich der doppelrelevanten Tatsachen erfüllen muss, damit das angerufene Gericht sich für örtlich zuständig erklären kann (E. 6).</w:t>
      </w:r>
    </w:p>
    <w:p>
      <w:r>
        <w:t>Regeste Art. 60 et 59 al. 2 let. b CPC; procédure civile; examen d'office par le juge de sa compétence à raison du lieu au regard de la théorie des faits de double pertinence. La loi du for (lex fori) détermine si le juge doit établir d'office les faits pertinents pour l'appréciation de sa compétence ou s'il peut ou doit demander aux parties de lui fournir les preuves requises (consid. 4). Principes jurisprudentiels qui sont déterminants dans l'application de la théorie des faits de double pertinence (consid. 5.1 et 5.2). Cas où il est fait exception à la théorie de la double pertinence (consid. 5.3). Exigences auxquelles le demandeur doit satisfaire dans la présentation de ses allégués et de ses moyens sur les faits doublement pertinents pour que le tribunal saisi puisse admettre sa compétence à raison du lieu (consid. 6).</w:t>
      </w:r>
    </w:p>
    <w:p>
      <w:r>
        <w:t>Regesto Art. 60 e 59 cpv. 2 lett. b CPC; procedura civile; esame d'ufficio da parte del giudice della sua competenza per territorio alla luce della teoria dei fatti con doppia rilevanza. La legge del foro (lex fori) determina se il giudice deve accertare d'ufficio i fatti pertinenti per stabilire la sua competenza o se può o deve domandare alle parti di fornirgli le prove necessarie (consid. 4). Principi giurisprudenziali che sono determinanti nell'applicazione della teoria dei fatti con doppia rilevanza (consid. 5.1 e 5.2). Casi in cui viene fatta un'eccezione alla teoria della doppia rilevanza (consid. 5.3). Esigenze che devono essere soddisfatte dall'attore nella presentazione delle sue allegazioni e delle sue argomentazioni sui fatti con doppia rilevanza affinché il tribunale adito possa ammettere la sua competenza territoriale (consid. 6).</w:t>
      </w:r>
    </w:p>
    <w:p>
      <w:pPr>
        <w:pStyle w:val="Heading2"/>
      </w:pPr>
      <w:r>
        <w:t>Erwägungen</w:t>
      </w:r>
    </w:p>
    <w:p>
      <w:r>
        <w:rPr>
          <w:b/>
        </w:rPr>
        <w:t>E. 4</w:t>
      </w:r>
    </w:p>
    <w:p>
      <w:r>
        <w:t>La cause est de nature internationale, puisque les défendeurs sont domiciliés en Suède ( art. 1 al. 1 LDIP [RS 291] et art. 2 CPC ). En effet, selon la jurisprudence, une cause est de nature internationale lorsqu'elle a une connexité suffisante avec l'étranger, ce qui est toujours le cas lorsque l'une des parties possède son domicile ou son siège à l'étranger, peu importe que ce soit le demandeur ou le défendeur, et indépendamment de la nature de la cause (arrêt 4A_443/2014 du 2 février 2015 consid. 3.1; à propos de l'aLFors, cf. ATF 131 III 76 consid. 2.3; en matière d'arbitrage international, cf. l' art. 176 al. 1 LDIP ). Il n'est plus contesté que la Convention de Lugano révisée du 30 octobre 2007, entrée en vigueur pour la Suisse le 1 er janvier 2011 et pour la Suède le 1 er janvier 2010, est applicable en l'espèce. Et seul le for contractuel demeure litigieux. C'est la loi du for (lex fori) qui détermine si le juge doit établir d'office les faits pertinents pour l'appréciation de sa compétence ou s'il peut ou doit demander aux parties de lui fournir les preuves requises, les art. 25 et 26 CL ne contenant que quelques précisions quant à l'examen (d'office) de sa compétence par le juge ( ATF 139 III 278 consid. 4.2 et les références).</w:t>
      </w:r>
    </w:p>
    <w:p>
      <w:r>
        <w:rPr>
          <w:b/>
        </w:rPr>
        <w:t>E. 5</w:t>
      </w:r>
    </w:p>
    <w:p>
      <w:r>
        <w:t>Avant d'examiner quelles sont les exigences d'allégation qui pèsent sur le demandeur, il s'impose de rappeler les principes jurisprudentiels développés sous le nom de "théorie de la double pertinence".</w:t>
      </w:r>
    </w:p>
    <w:p>
      <w:r>
        <w:rPr>
          <w:b/>
        </w:rPr>
        <w:t>E. 5.1</w:t>
      </w:r>
    </w:p>
    <w:p>
      <w:r>
        <w:t>Les faits déterminants pour l'examen de la compétence sont soit des faits "simples", soit des faits "doublement pertinents" (arrêt 4A_28/2014 du 10 décembre 2014 consid. 4.2). Les faits sont simples ( einfachrelevante Tatsachen ) lorsqu'ils ne sont déterminants que pour la compétence. Ils doivent être prouvés au stade de l'examen de la compétence, lorsque la partie défenderesse soulève l'exception de déclinatoire en contestant les allégués du demandeur (arrêts 4A_28/2014 déjà cité, consid. 4.2.1; 4A_113/2014 du 15 juillet 2014 consid. 2.3, non publié in ATF 140 III 418 ; BGE 141 III 294 S. 298 ATF 137 III 32 consid. 2.3 p. 34 s.; ATF 134 III 27 consid. 6.2.1 p. 34 s.; ATF 133 III 295 consid. 6.2 p. 298 s.; ATF 122 III 249 consid. 3b/bb p. 252). Les faits sont doublement pertinents ou de double pertinence ( doppelrelevante Tatsachen ) lorsque les faits déterminants pour la compétence du tribunal sont également ceux qui sont déterminants pour le bien-fondé de l'action. C'est à ces faits que s'applique la théorie de la double pertinence.</w:t>
      </w:r>
    </w:p>
    <w:p>
      <w:r>
        <w:rPr>
          <w:b/>
        </w:rPr>
        <w:t>E. 5.2</w:t>
      </w:r>
    </w:p>
    <w:p>
      <w:r>
        <w:t>Selon cette théorie, le juge saisi examine sa compétence sur la base des allégués, moyens et conclusions de la demande (der eingeklagte Anspruch und dessen Begründung), sans tenir compte des objections de la partie défenderesse ( ATF 136 III 486 consid. 4 p. 487; arrêt 4A_630/2011 du 7 mars 2012 consid. 2.2, non publié in ATF 138 III 166 ).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(arrêts 4A_28/2014 déjà cité, consid. 4.2.2; 4A_113/2014 déjà cité, consid. 2.3; ATF 137 III 32 consid. 2.3 p. 34; ATF 133 III 295 consid. 6.2 p. 298 s.; ATF 122 III 249 consid. 3b/bb p. 252). Autrement dit, au stade de l'examen et de la décision sur la compétence, phase qui a lieu d'entrée de cause (cf. art. 60 CPC ), les faits doublement pertinents n'ont pas à être prouvés; ils sont censés établis sur la base des allégués, moyens et conclusions du demandeur. Ainsi, le tribunal doit décider, en fonction des écritures du demandeur, si, par exemple, un acte illicite a été commis. - Si tel n'est pas le cas, les conditions permettant de fonder la compétence du tribunal saisi ne sont pas remplies et la demande doit être déclarée irrecevable. - Si tel est le cas, le tribunal saisi admet sa compétence. L'administration des moyens de preuve sur les faits doublement pertinents, soit sur l'acte illicite, aura lieu ultérieurement dans la phase du procès au fond, soit au cours des débats principaux. - S'il se révèle alors que le fait doublement pertinent n'est pas prouvé, par exemple qu'il n'y a pas eu d'acte illicite, le tribunal rejette la demande, par un jugement revêtu de l'autorité de la chose jugée. BGE 141 III 294 S. 299 - S'il se révèle que le fait doublement pertinent est prouvé, par exemple que l'acte illicite a eu lieu, le tribunal examine alors les autres conditions de la prétention au fond. En revanche, la localisation de l'acte illicite allégué, soit la question de savoir s'il a eu lieu en Suisse, est un fait simple, qui doit être prouvé au stade de l'examen de la compétence (cf. consid. 5.1. ci-dessus). En effet, la constatation portant sur le lieu où l'acte illicite a été commis est sans pertinence pour le bien-fondé de la prétention au fond (arrêt 4C.329/2005 du 5 mai 2006 consid. 2.2, non publié in ATF 132 III 579 ). Dans l'arrêt 4A_28/2014 du 10 décembre 2014, le Tribunal fédéral n'a pas entendu modifier ces principes qui sous-tendent la jurisprudence publiée, un changement de jurisprudence étant d'ailleurs soumis à des exigences strictes dont la réalisation n'y a pas été discutée (cf. ATF 136 III 6 consid. 3; ATF 140 II 334 consid. 6; arrêts 4A_546/2013 du 13 mars 2014 consid. 3; 5A_39/2014 du 12 mai 2014 consid. 3.2, non publié in ATF 140 III 167 ). Il y a lieu de corriger l'erreur (cf. ATF 134 III 354 consid. 1.4 et 1.5) qui s'est glissée dans cet arrêt lorsqu'il y est dit que le "renvoi de l'administration des preuves au fond ne signifie évidemment pas qu'un rejet pour défaut de compétence ne puisse plus être prononcé" et "que le juge statuera sur la compétence..." (cf. ANDREAS BUCHER, Vers l'implosion de la théorie des faits doublement pertinents, SJ 2015 II p. 67 ss). Certes, après l'administration des preuves sur les faits doublement pertinents, le tribunal peut se rendre compte que, contrairement à ce qu'il avait décidé d'entrée de cause dans sa décision admettant sa compétence, celle-ci n'est en réalité pas donnée. Toutefois, il ne peut et ne doit pas alors rendre un nouveau jugement sur sa compétence, puisqu'il ne saurait revenir sur la décision qu'il a prise d'entrée de cause à ce sujet; lorsque, par exemple, l'existence d'un acte illicite n'est pas établie, il doit rejeter la demande par un jugement au fond, lequel est revêtu de l'autorité de la chose jugée. Comme le relève BUCHER (op. cit., p. 72), "le défaut de la théorie... consiste en effet à autoriser le juge à constater sa compétence sans en vérifier toutes les conditions, et à renvoyer l'examen des faits doublement pertinents à la procédure au fond, sans tenir compte de l'incidence des mêmes faits sur l'application des règles de compétence". Cette théorie est néanmoins justifiée dans son résultat, dès lors que le demandeur qui choisit d'introduire son action à un for spécial n'a pas un intérêt à pouvoir, en cas d'échec, la porter ensuite au for ordinaire ou à un autre for BGE 141 III 294 S. 300 spécial (cf. en particulier ALEXANDER R. MARKUS, Internationales Zivilprozessrecht, 2014, ch. 597 p. 157). L'application de la théorie de la double pertinence n'est pas régie par la Convention de Lugano, mais par la loi du for ( ATF 134 III 27 consid. 6.2 et la référence). L'arrêt de la Cour de justice de l'Union européenne du 28 janvier 2015 dans l'affaire C-375/13 Harald Kolassa contre Barclays Bank plc (cité par BUCHER, op. cit., p. 76) ne dit pas autre chose. Selon cet arrêt (point 65), "il n'y a pas lieu de procéder à une administration détaillée de la preuve en ce qui concerne les éléments de fait litigieux qui sont pertinents à la fois pour la question de la compétence et pour l'existence du droit invoqué; il est toutefois loisible à la juridiction saisie d'examiner sa compétence internationale à la lumière de toutes les informations dont elle dispose, y compris, le cas échéant, les contestations émises par le défendeur". En d'autres termes, le juge national peut se baser sur les seuls allégués du demandeur, mais la Cour de justice n'interdit pas non plus au juge national de prendre en compte toutes les circonstances. En l'état, il n'y a pas lieu d'examiner plus avant les critiques de BUCHER à cet égard (op. cit., p. 75 et 76).</w:t>
      </w:r>
    </w:p>
    <w:p>
      <w:r>
        <w:rPr>
          <w:b/>
        </w:rPr>
        <w:t>E. 5.3</w:t>
      </w:r>
    </w:p>
    <w:p>
      <w:r>
        <w:t>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Dans ces situations d'abus, la partie adverse doit être protégée contre la tentative du demandeur de l'attraire au for de son choix ( ATF 137 III 32 consid. 2.3; ATF 136 III 486 consid. 4 p. 488 et les références; arrêts 4A_28/2014 déjà cité, consid. 4.2.2; 4A_31/2011 du 11 mars 2011 consid. 2; 4A_630/2011 déjà cité, consid. 2.2). La théorie de la double pertinence n'entre par ailleurs pas en ligne de compte lorsque la compétence d'un tribunal arbitral est contestée, car il est exclu de contraindre une partie à souffrir qu'un tel tribunal se prononce sur des droits et obligations litigieux s'ils ne sont pas couverts par une convention d'arbitrage valable. Ladite théorie n'est pas non plus applicable lorsque la question de l'immunité de juridiction est invoquée par un Etat (arrêt 4A_28/2014 consid. 4.2.2; ATF 131 III 153 consid. 5.1 p. 158; ATF 124 III 382 consid. 3b p. 387).</w:t>
      </w:r>
    </w:p>
    <w:p>
      <w:r>
        <w:rPr>
          <w:b/>
        </w:rPr>
        <w:t>E. 6</w:t>
      </w:r>
    </w:p>
    <w:p>
      <w:r>
        <w:t>Il y a lieu d'examiner désormais quelles sont les exigences auxquelles le demandeur doit satisfaire dans la présentation de ses allégués et de ses moyens sur les faits doublement pertinents afin que, BGE 141 III 294 S. 301 dans sa décision rendue d'entrée de cause sur la compétence, le tribunal puisse admettre qu'il est compétent ratione loci.</w:t>
      </w:r>
    </w:p>
    <w:p>
      <w:r>
        <w:rPr>
          <w:b/>
        </w:rPr>
        <w:t>E. 6.1</w:t>
      </w:r>
    </w:p>
    <w:p>
      <w:r>
        <w:t>En vertu de l' art. 60 CPC , le tribunal examine d'office si les conditions de recevabilité - dont fait partie la compétence à raison du lieu ( art. 59 al. 2 let. b CPC ) - sont remplies. On ne peut pas déduire de l'obligation imposée au tribunal par cette disposition qu'il doive rechercher lui-même les faits justifiant la recevabilité de la demande. L'examen d'office ne dispense pas les parties de collaborer à l'établissement des faits, en alléguant ceux qui sont pertinents et en indiquant les moyens de preuve propres à les établir (cf. ATF 139 III 278 consid. 4.3 p. 281 s.). Lorsque le demandeur choisit d'introduire son action à un for spécial, dont les conditions sont des faits doublement pertinents, le tribunal doit examiner d'office sa compétence d'entrée de cause, mais il le fait sur la base des seuls allégués et moyens du demandeur, sans tenir compte des contestations du défendeur et sans procéder à aucune administration de preuves. Il s'ensuit qu'il faut et qu'il suffit que le demandeur allègue correctement les faits doublement pertinents, c'est-à-dire de telle façon que leur contenu permette au tribunal d'apprécier sa compétence. Le tribunal doit en effet examiner si ces faits allégués (censés établis) sont concluants (schlüssig), c'est-à-dire s'ils permettent juridiquement d'en déduire le for invoqué par le demandeur ( ATF 137 III 32 consid. 2.2; MARKUS, op. cit., ch. 598 p. 157; URS H. HOFFMANN-NOWOTNY, Doppelrelevante Tatsachen in Zivilprozess und Schiedsverfahren, 2010, ch.100 ss).</w:t>
      </w:r>
    </w:p>
    <w:p>
      <w:r>
        <w:rPr>
          <w:b/>
        </w:rPr>
        <w:t>E. 6.2</w:t>
      </w:r>
    </w:p>
    <w:p>
      <w:r>
        <w:t>Comme le relèvent les défendeurs recourants, il est vrai que le demandeur s'est contenté d'alléguer l'existence d'une reconnaissance de dette et de la produire, sans préciser la cause de sa créance. Il n'a pas formellement allégué ni dans la partie "en fait" de sa demande, ni dans la partie "en fait" de sa détermination du 16 novembre 2012, ni dans des allégués aux débats principaux du 23 mai 2013, les faits relatifs à la cause de l'obligation et au lieu d'exécution de l'obligation. Toutefois, dès lors que ces éléments ressortent de la partie "en droit" de sa détermination du 16 novembre 2012, c'est-à-dire de ses moyens au sens de la jurisprudence (cf. consid. 5.2 in initio ci-dessus), le tribunal pouvait en tenir compte en vertu de son devoir d'examen d'office. En conséquence, dès lors que la débitrice défunte était domiciliée à P. - ce qui n'est pas contesté - et qu'il ressort des allégués et des BGE 141 III 294 S. 302 moyens du demandeur que les soins ont été prodigués à celle-ci à son domicile, la Chambre patrimoniale pouvait considérer que ces derniers faits étaient censés établis et, partant, admettre sa compétence. Il en découle que les griefs des recourants de violation de la maxime des débats ( art. 55 al. 1 CPC ), de violation de l'obligation incombant au demandeur de motiver ses allégués et de violation de la maxime éventuelle sont infondés.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