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270</w:t>
      </w:r>
    </w:p>
    <w:p>
      <w:r>
        <w:t>Bundesgericht (BGE), 2015-06-17, FR</w:t>
      </w:r>
    </w:p>
    <w:p>
      <w:r>
        <w:rPr>
          <w:b/>
        </w:rPr>
        <w:t xml:space="preserve">Quelle: </w:t>
      </w:r>
      <w:r>
        <w:t>https://mcp.opencaselaw.ch/entscheid/bge_BGE_141_III_270</w:t>
      </w:r>
    </w:p>
    <w:p>
      <w:r>
        <w:t>FR: ATF 141 III 270</w:t>
      </w:r>
    </w:p>
    <w:p>
      <w:r>
        <w:t>IT: DTF 141 III 270</w:t>
      </w:r>
    </w:p>
    <w:p>
      <w:pPr>
        <w:pStyle w:val="Heading2"/>
      </w:pPr>
      <w:r>
        <w:t>Regeste</w:t>
      </w:r>
    </w:p>
    <w:p>
      <w:r>
        <w:t>Regeste Art. 126 Abs. 1 ZPO i.V.m. Art. 321 Abs. 2 ZPO; Beschwerdefrist gegen einen Sistierungsentscheid, fehlerhafte Belehrung über die Beschwerdefrist. Die Sistierungsentscheide im Sinne von Art. 126 Abs. 1 ZPO fallen unter die Kategorie der prozessleitenden Verfügungen und unterliegen der zehntägigen Beschwerdefrist von Art. 321 Abs. 2 ZPO. Das Vertrauen des anwaltlich vertretenen Beschwerdeführers in die fehlerhafte Belehrung über die Beschwerdefrist wird nicht geschützt, wenn eine systematische Lektüre des Gesetzes genügte, um den Fehler zu erkennen (E. 3.3).</w:t>
      </w:r>
    </w:p>
    <w:p>
      <w:r>
        <w:t>Regeste Art. 126 al. 1 CPC en lien avec l'art. 321 al. 2 CPC; délai de recours contre une décision de suspension, indication erronée du délai de recours. Les décisions de suspension, au sens de l'art. 126 al. 1 CPC, entrent dans la catégorie des ordonnances d'instruction et sont soumises au délai de recours de dix jours de l'art. 321 al. 2 CPC. La confiance que le recourant assisté d'un avocat peut placer dans l'indication erronée du délai de recours dans une décision n'est pas protégée lorsqu'une lecture systématique de la loi suffisait à déceler l'erreur (consid. 3.3).</w:t>
      </w:r>
    </w:p>
    <w:p>
      <w:r>
        <w:t>Regesto Art. 126 cpv. 1 CPC in relazione con l'art. 321 cpv. 2 CPC; termine di reclamo contro una decisione di sospensione, indicazione errata del termine di reclamo. Le decisioni di sospensione, ai sensi dell'art. 126 cpv. 1 CPC, rientrano nella categoria delle disposizioni ordinatorie processuali e soggiacciono al termine di reclamo di dieci giorni dell'art. 321 cpv. 2 CPC. La fiducia che il ricorrente assistito da un avvocato può riporre nell'indicazione errata del termine di impugnazione in una decisione non è protetta se una lettura sistematica della legge bastava ad individuare l'errore (consid. 3.3).</w:t>
      </w:r>
    </w:p>
    <w:p>
      <w:pPr>
        <w:pStyle w:val="Heading2"/>
      </w:pPr>
      <w:r>
        <w:t>Erwägungen</w:t>
      </w:r>
    </w:p>
    <w:p>
      <w:r>
        <w:rPr>
          <w:b/>
        </w:rPr>
        <w:t>E. 3.3</w:t>
      </w:r>
    </w:p>
    <w:p>
      <w:r>
        <w:t>Dans le cas particulier, il convient d'examiner si, conseillés par un avocat, les recourants auraient dû comprendre à la seule lecture de la loi que le délai de recours contre une décision de suspension au sens de l' art. 126 al. 1 CPC était de dix jours en vertu de l' art. 321 al. 2 CPC . Il sera d'emblée relevé que la question de l'application de l' art. 405 al. 1 CPC au jugement incident du 5 mars 2014 ne saurait être discutée dans le cadre du présent recours faute d'épuisement du grief (cf. consid. 2.2 non publié). En effet, alors même que le jugement précité permettait de remettre en cause devant la cour cantonale l'application - prétendument erronée - du CPC à la voie de droit, les BGE 141 III 270 S. 273 recourants n'ont nullement soulevé cette question dans leur recours du 19 juin 2014. Au demeurant, la solution adoptée par les instances cantonales ne prête pas le flanc à la critique (cf. ATF 138 III 41 consid. 1.2.2 et les arrêts cités). Il s'ensuit que seule la question du délai applicable au recours est pertinente pour l'issue du litige. La cour cantonale a, à juste titre, retenu que les décisions de suspension, au sens de l' art. 126 al. 1 CPC , entrent dans la catégorie des ordonnances d'instruction ("prozessleitende Verfügung"; "disposizione ordinatoria processuale") et sont, partant, soumises au délai de recours de dix jours de l' art. 321 al. 2 CPC . Une telle solution résulte incontestablement de la jurisprudence (cf. ATF 138 III 705 consid. 2.1; dans la jurisprudence cantonale, parmi plusieurs: TC VD: arrêt du 9 mars 2012, in JdT 2012 III p. 132 cité par JEAN-LUC COLOMBINI, Condensé de la jurisprudence fédérale et vaudoise relative à l'appel et au recours en matière civile, JdT 2013 III p. 131 ss, 161; TC NE: ARMC.2014.38 du 7 août 2014 consid. 1a; TC JU: CC 20/2013 du 12 avril 2013; TC GR: ZK2 13 14 du 2 décembre 2012 consid. 3a; cf. ég. avant l'entrée en vigueur du CPC: arrêt 5A_276/2010 du 10 août 2010 consid. 2.2 et le commentaire de cet arrêt par MICHEL HEINZMANN, in DC 2010 p. 186). Le critère déterminant est toutefois exclusivement celui du texte légal, contrairement à ce que les juges précédents et les intimés semblent considérer. L'examen de la jurisprudence topique, quand bien même celle-ci serait "abondante" ou "publiée aux ATF, ainsi qu'au Journal des Tribunaux", n'a en effet aucune portée pour juger de la bonne foi du recourant (cf. consid. 3.2 non publié). L' art. 126 CPC se trouve au Chapitre 1 du Titre 9 du CPC relatif à la "conduite du procès " ("Prozessleitung"; "Direzione del processo") qui traite des "décisions d'instruction" ("prozessleitende Verfügungen"; "disposizioni ordinatorie") comme l' art. 124 al. 1 CPC l'indique expressément. Il ne fait donc aucun doute que l'"ordonnance de suspension" ("Sistierung"; "decisione di sospensione") visée par l' art. 126 al. 2 CPC ne peut être autre chose qu'une "ordonnance d'instruction" au sens de l' art. 321 al. 2 CPC . Il en résulte que la confiance que les recourants ont placée dans l'indication erronée du délai de recours donnée par le Juge instructeur de la Cour civile du Tribunal cantonal vaudois n'a pas à être protégée, comme la cour cantonale l'a correctement constaté. Une lecture systématique de la loi suffisait en effet à déceler l'erreur commise par le premier juge. Il suit de là que le grief, infondé,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