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201</w:t>
      </w:r>
    </w:p>
    <w:p>
      <w:r>
        <w:t>Bundesgericht (BGE), 2015-05-18, DE</w:t>
      </w:r>
    </w:p>
    <w:p>
      <w:r>
        <w:rPr>
          <w:b/>
        </w:rPr>
        <w:t xml:space="preserve">Quelle: </w:t>
      </w:r>
      <w:r>
        <w:t>https://mcp.opencaselaw.ch/entscheid/bge_BGE_141_III_201</w:t>
      </w:r>
    </w:p>
    <w:p>
      <w:r>
        <w:t>FR: ATF 141 III 201</w:t>
      </w:r>
    </w:p>
    <w:p>
      <w:r>
        <w:t>IT: DTF 141 III 201</w:t>
      </w:r>
    </w:p>
    <w:p>
      <w:pPr>
        <w:pStyle w:val="Heading2"/>
      </w:pPr>
      <w:r>
        <w:t>Regeste</w:t>
      </w:r>
    </w:p>
    <w:p>
      <w:r>
        <w:t>Regeste Art. 189 Abs. 3 lit. a und Art. 361 Abs. 4 ZPO; Zulässigkeit von Schiedsgutachten. Bei der Miete und Pacht von Wohnräumen ist es nicht zulässig, bestimmte Fragen im Streitfall an einen privaten Dritten als Schiedsgutachter zu delegieren (E. 3 und 4).</w:t>
      </w:r>
    </w:p>
    <w:p>
      <w:r>
        <w:t>Regeste Art. 189 al. 3 let. a et art. 361 al. 4 CPC; examen de l'admissibilité des avis d'experts-arbitres. En matière de bail à loyer et de bail à ferme portant sur des habitations, la délégation de questions déterminées à un tiers privé ayant la qualité d'expert-arbitre n'est pas admissible (consid. 3 et 4).</w:t>
      </w:r>
    </w:p>
    <w:p>
      <w:r>
        <w:t>Regesto Art. 189 cpv. 3 lett. a e art. 361 cpv. 4 CPC; ammissibilità di perizie di arbitratori. In materia di locazione o affitto di locali d'abitazione non è ammissibile delegare, nel caso di un litigio, determinate questioni a un terzo privato quale arbitratore che allestisce una perizia (consid. 3 e 4).</w:t>
      </w:r>
    </w:p>
    <w:p>
      <w:pPr>
        <w:pStyle w:val="Heading2"/>
      </w:pPr>
      <w:r>
        <w:t>Erwägungen</w:t>
      </w:r>
    </w:p>
    <w:p>
      <w:r>
        <w:rPr>
          <w:b/>
        </w:rPr>
        <w:t>E. 3</w:t>
      </w:r>
    </w:p>
    <w:p>
      <w:r>
        <w:t>Der Beschwerdeführer bringt vor, es sei nach Art. 189 Abs. 3 lit. a in Verbindung mit Art. 361 Abs. 4 ZPO entgegen dem angefochtenen Entscheid nicht zulässig, hinsichtlich der vertraglich vereinbarten Anpassung des Mietzinses an die orts- und quartierüblichen Marktverhältnisse ein Schiedsgutachten einzuholen, das für das Gericht verbindlich ist.</w:t>
      </w:r>
    </w:p>
    <w:p>
      <w:r>
        <w:rPr>
          <w:b/>
        </w:rPr>
        <w:t>E. 3.1</w:t>
      </w:r>
    </w:p>
    <w:p>
      <w:r>
        <w:t>Die Vorinstanz erwog, durch die Vereinbarung eines Schiedsgutachtens verpflichteten sich die Vertragsparteien, bestimmte Tatsachen statt vom mit dem Streit befassten Gericht von einem privaten Gutachter feststellen zu lassen. Ein für das angerufene Gericht verbindliches Schiedsgutachten könne nach Art. 189 Abs. 3 lit. a ZPO vereinbart werden, wenn die Parteien über das Rechtsverhältnis frei verfügen könnten. Der Begriff der freien Verfügbarkeit sei mit demjenigen von Art. 354 ZPO betreffend die Zulässigkeit der Vereinbarung eines Schiedsgerichts identisch. Frei verfügbar sei ein Anspruch, wenn die Parteien darauf verzichten oder sich durch Vergleich einigen und den Anspruch somit - in einem Gerichtsverfahren - anerkennen oder zum Gegenstand eines Vergleichs machen könnten. Dies treffe auch bei Ansprüchen aus einem Mietvertrag zu. Entgegen der Ansicht der Erstinstanz seien Ansprüche aus Miete und Pacht von Wohnräumen auch dann frei verfügbar im Sinne von Art. 354 ZPO , wenn im Entscheidfall die Bestimmungen über den Schutz vor missbräuchlichen Mietzinsen ( Art. 269 ff. OR ) zur Anwendung gelangten, weil der BGE 141 III 201 S. 204 Streit auch in diesen Fällen durch Vergleich oder Klageanerkennung erledigt werden könne. Entsprechend sei die strittige Anpassung der Mietzinsen schiedsfähig. Gemäss Art. 361 Abs. 4 ZPO könnten die Parteien in Angelegenheiten aus Miete und Pacht von Wohnräumen zwar einzig die Schlichtungsbehörde als Schiedsgericht einsetzen. Nach dem Wortlaut der Bestimmung werde jedoch nicht die Schiedsfähigkeit, sondern lediglich die Wahlmöglichkeit der Schiedsrichter eingeschränkt. Der Lehrmeinung, nach der aus Art. 361 Abs. 4 ZPO abzuleiten sei, dass die Schiedsfähigkeit bei Ansprüchen aus der Miete und Pacht von Wohnräumen nicht bloss beschränkt, sondern gar nicht erst gegeben sei, könne nicht gefolgt werden. Das Argument, dass die freie Wahl der Schiedsrichter ein zentraler Bestandteil der Schiedsgerichtsbarkeit darstelle, sei zwar zutreffend, vermöge am klaren Wortlaut von Art. 361 Abs. 4 ZPO , wonach die Schiedsfähigkeit gegeben und nur die Wahl der Schiedsrichter eingeschränkt sei, aber nichts zu ändern. Selbst wenn zutreffe, dass die Bestimmung dogmatisch nicht zu überzeugen vermöge oder gar als gesetzgeberische Fehlleistung zu bezeichnen sei, stehe es den Gerichten aufgrund der Gewaltenteilung nicht zu, einen dogmatischen Grundsatz über das Gesetz zu stellen; vielmehr seien sie nach Art. 190 BV an das Gesetz gebunden. Es sei deshalb davon auszugehen, dass auch in Bezug auf Ansprüche aus Miete und Pacht von Wohnräumen die Schiedsfähigkeit zu bejahen und lediglich die Wahl der Schiedsrichter eingeschränkt sei. Die Vorinstanz erwog weiter, nach Art. 361 Abs. 4 ZPO könne ein von den Parteien gewählter Dritter zwar nicht Schiedsrichter, nach zutreffender Auffassung aber Schiedsgutachter sein. Ein Schiedsgutachten sei nämlich kein Schiedsurteil, sondern erfülle bloss eine schiedsrichterliche Teilfunktion. Mit der Vereinbarung eines Schiedsgutachtens würden sich die Parteien somit weniger weitgehend binden als mit der Vereinbarung eines Schiedsgerichts. Ohne besondere gesetzliche Grundlage könne die Vereinbarung eines Schiedsgutachtens in Bezug auf ein schiedsfähiges Rechtsverhältnis nicht als unzulässig betrachtet werden. Eine solche Grundlage bestehe nicht und liege insbesondere nicht in Art. 361 Abs. 4 ZPO , da diese Bestimmung nur die Wahl der Schiedsrichter beschränke, nicht aber die Vereinbarung eines Schiedsgutachtens für unzulässig erkläre; bezüglich der Person des Schiedsgutachters bestehe keine Einschränkung. Dies mit gutem Grund, ansonsten die Schlichtungsbehörde die einzige in Frage kommende Gutachterin wäre. Ein Gericht eigne sich in den BGE 141 III 201 S. 205 meisten Fällen aber nicht als Gutachter, da ihm die nötige Fachkompetenz in der Regel fehle. Entsprechend sei auch in Angelegenheiten aus Miete und Pacht von Wohnräumen von der Zulässigkeit von Schiedsgutachten auszugehen.</w:t>
      </w:r>
    </w:p>
    <w:p>
      <w:r>
        <w:rPr>
          <w:b/>
        </w:rPr>
        <w:t>E. 3.2.1</w:t>
      </w:r>
    </w:p>
    <w:p>
      <w:r>
        <w:t>Nach Art. 189 Abs. 1 ZPO können die Parteien vereinbaren, über streitige Tatsachen ein Schiedsgutachten einzuholen. Dieses bindet das Gericht nach Art. 189 Abs. 3 ZPO hinsichtlich der darin festgestellten Tatsachen, wenn - zusätzlich zu den beiden weiteren Voraussetzungen (lit. b und c) - die Parteien über das Rechtsverhältnis frei verfügen können (lit. a). Im Gegensatz zum Schiedsspruch, dem die Wirkung eines rechtskräftigen und vollstreckbaren Entscheids zukommt ( Art. 387 ZPO ), wird mit dem Schiedsgutachten zwar nicht über Klageanträge autoritativ entschieden, aber es werden immerhin einzelne Fragen - für das Gericht verbindlich - geklärt (vgl. zur Unterscheidung zwischen Schiedsspruch und Schiedsgutachten das Urteil 4A_254/2011 vom 5. Juli 2011 E. 4.1, das zudem offenlässt, ob Art. 189 Abs. 3 ZPO ["hinsichtlich der darin festgestellten Tatsachen"] ein Schiedsgutachten über bestimmte Rechtsfragen - im Gegensatz zur bisherigen Rechtsprechung [ BGE 129 III 535 E. 2 S. 537] - in jedem Fall ausschliesst). Insoweit erfüllt das Schiedsgutachten - wie die Vorinstanz zutreffend festhält - eine schiedsrichterliche Teilaufgabe (HANS SCHMID, in: ZPO, Oberhammer und andere [Hrsg.], 2. Aufl. 2014, N. 5 zu Art. 189 ZPO ; LEUENBERGER/UFFER-TOBLER, Schweizerisches Zivilprozessrecht, 2010, Rz. 9.122; vgl. auch HOCHSTRASSER/FUCHS, in: Basler Kommentar, Internationales Privatrecht, 3. Aufl. 2013, N. 295 Einl. 12. Kap. IPRG). Mit der überwiegenden Lehre stellt die Vorinstanz für die Voraussetzung nach Art. 189 Abs. 3 lit. a ZPO daher grundsätzlich zu Recht darauf ab, ob der streitige Anspruch nach Art. 354 ZPO schiedsfähig ist (BERNHARD BERGER, in: Berner Kommentar, Schweizerische Zivilprozessordnung, Bd. II, 2012, N. 17 zu Art. 189 ZPO ; ANNETTE DOLGE, in: Basler Kommentar, Schweizerische Zivilprozessordnung, 2. Aufl. 2013, N. 21 f. zu Art. 189 ZPO ; THOMAS WEIBEL, in: Kommentar zur Schweizerischen Zivilprozessordnung, Sutter-Somm und andere [Hrsg.], 2. Aufl. 2013, N. 12 zu Art. 189 ZPO ; HEINRICH ANDREAS MÜLLER, in: Schweizerische Zivilprozessordnung [ZPO], Brunner und andere [Hrsg.], 2011, N. 23 zu Art. 189 ZPO ; JEAN-BAPTISTE ZUFFEREY, Das Schiedsgutachten, 2013, S. 12; KILIAN PERROULAZ, in: Schweizerische Zivilprozessordnung [ZPO], Baker BGE 141 III 201 S. 206 &amp; McKenzie [Hrsg.], 2010, N. 4 zu Art. 189 ZPO ; FRANCESCO TREZZINI, in: Commentario al Codice di diritto processuale civile svizzero [CPC] del 19 dicembre 2008, 2011, S. 891; TARKAN GÖKSU, Schiedsgerichtsbarkeit, 2014, Rz. 106). Schiedsgutachtenfähigkeit und Schiedsfähigkeit sind insoweit deckungsgleich, weshalb ein Schiedsgutachten immer dann angeordnet werden kann, wenn auch ein Schiedsgericht zur Beurteilung des entsprechenden Anspruchs eingesetzt werden könnte (GÖKSU, a.a.O., Rz. 106; vgl. bereits FRANK/STRÄULI/MESSMER, Kommentar zur zürcherischen Zivilprozessordnung, 3. Aufl. 1997, N. 4 zu § 258 ZPO /ZH).</w:t>
      </w:r>
    </w:p>
    <w:p>
      <w:r>
        <w:rPr>
          <w:b/>
        </w:rPr>
        <w:t>E. 3.2.2</w:t>
      </w:r>
    </w:p>
    <w:p>
      <w:r>
        <w:t>Die Möglichkeit, Streitigkeiten aus Miete und Pacht von Wohnräumen den staatlichen Gerichten durch Vereinbarung zu entziehen und stattdessen von einem Schiedsgericht entscheiden zu lassen, ist nach geltendem Recht stark eingeschränkt. Selbst wenn es sich um einen Anspruch handelt, über den die Parteien frei verfügen können ( Art. 354 ZPO ), dürfen die Parteien in Angelegenheiten aus Miete und Pacht von Wohnräumen nach Art. 361 Abs. 4 ZPO einzig die Schlichtungsbehörde als Schiedsgericht einsetzen. Diese Bestimmung ersetzt den mit der Einführung der Schweizerischen Zivilprozessordnung aufgehobenen aArt. 274c OR (AS 1990 821), der vorsah, dass die Parteien bei der Miete von Wohnräumen die Zuständigkeit der Schlichtungsbehörden und der richterlichen Behörden nicht durch vertraglich vereinbarte Schiedsgerichte ausschliessen durften; den Parteien stand im Sinne einer Ausnahme lediglich die Möglichkeit offen, solche Mietstreitigkeiten nach aArt. 274a Abs. 1 lit. e OR der Schlichtungsbehörde als Schiedsgericht zu unterbreiten. Die Gesetzesbestimmung dehnte die bis dahin auf Fragen der Mietzinsanfechtung beschränkte Regelung zur Schiedsgerichtsbarkeit (Art. 22 des damaligen Bundesbeschlusses vom 30. Juni 1972 über Massnahmen gegen Missbräuche im Mietwesen [AS 1972 1507]; vgl. auch aArt. 267e Abs. 1 OR [AS 1970 1277] betr. Erstreckung des Mietverhältnisses) auf sämtliche Streitigkeiten im Zusammenhang mit der Miete von Wohnräumen aus (vgl. RAYMOND BISANG UND ANDERE, Das schweizerische Mietrecht, Kommentar, 3. Aufl. 2008, N. 1 zu aArt. 274c OR; DAVID LACHAT, Le bail à loyer, 2008, S. 135 Fn. 18). Erfasst wurde grundsätzlich jeder Raum, der nach dem übereinstimmend erklärten Willen der Vertragsparteien dem Mieter zum Wohnen dienen soll, mithin auch Luxuswohnungen (PETER HIGI, Zürcher Kommentar, 4. Aufl. 1996, N. 11 zu aArt. 274c OR i.V.m. N. 21 f. Vorb. zu aArt. 271-273c OR). BGE 141 III 201 S. 207 Die Bestimmung von aArt. 274c OR sah demnach aus Mieterschutzgründen vor, dass Streitfälle aus der Miete von Wohnräumen grundsätzlich nicht schiedsfähig sind (HIGI, a.a.O., N. 6 und 16 zu aArt. 274c OR). Vom strengen Grundsatz der Schiedsunfähigkeit wurde im 2. Satz immerhin zugunsten einer Ausnahme bei der Miete unbeweglicher Sachen abgewichen, indem den Parteien die Wahl vorbehalten wurde, sich zwischen den ordentlichen Gerichten und der Schlichtungsbehörde als Schiedsgericht (aArt. 274a Abs. 1 lit. e OR) zu entscheiden (HIGI, a.a.O., N. 19 zu aArt. 274c OR). Eine Abrede der Parteien, allfällige Streitigkeiten aus der Wohnraummiete von einem privaten Dritten entscheiden zu lassen, war demzufolge rechtswidrig und nichtig (HIGI, a.a.O., N. 16 zu aArt. 274c OR). Tat- und Rechtsfragen in diesem Bereich waren vielmehr zwingend von einer der beiden staatlichen Behörden zu entscheiden.</w:t>
      </w:r>
    </w:p>
    <w:p>
      <w:r>
        <w:rPr>
          <w:b/>
        </w:rPr>
        <w:t>E. 3.2.3</w:t>
      </w:r>
    </w:p>
    <w:p>
      <w:r>
        <w:t>Ungeachtet der abweichenden Formulierung in Art. 361 Abs. 4 ZPO wurde mit dieser Bestimmung keine Änderung der bisherigen Rechtslage angestrebt (Botschaft vom 28. Juni 2006 zur Schweizerischen Zivilprozessordnung [ZPO], BBl 2006 7395 Ziff. 5.25.4 zu Art. 359 E-ZPO). Auch wenn die Parteien über strittige Ansprüche aus der Miete von Wohnräumen grundsätzlich frei verfügen können (vgl. Art. 354 ZPO ), bleibt es ihnen verwehrt, entsprechende Streitigkeiten privaten Dritten anstatt den vorgesehenen staatlichen Behörden zu unterbreiten. Ob unter diesen Umständen überhaupt von Schiedsgerichtsbarkeit gesprochen werden kann, bei der die Wahl der Schiedsrichter durch die Parteien wesensmässig dazugehört, braucht nicht vertieft zu werden (WERNER WENGER, Schiedsgerichtsbarkeit, ZZZ 2007 S. 405; PHILIPP HABEGGER, in: Basler Kommentar, Schweizerische Zivilprozessordnung, 2. Aufl. 2013, N. 39 zu Art. 361 ZPO ; URS WEBER-STECHER, in: Basler Kommentar, Schweizerische Zivilprozessordnung, 2. Aufl. 2013, N. 38 zu Art. 354 ZPO gehen davon aus, dass die Schiedsfähigkeit von Angelegenheiten aus Miete und Pacht von Wohnräumen nicht bloss beschränkt, sondern gar nicht erst gegeben ist, während andere Autoren entsprechende Ansprüche als bloss "formell schiedsfähig" betrachten: MARCO STACHER, in: Schweizerische Zivilprozessordnung [ZPO], Brunner und andere [Hrsg.], 2011, N. 12 zu Art. 354 ZPO ; FELIX DASSER, in: ZPO, Oberhammer und andere [Hrsg.], 2. Aufl. 2014, N. 14 zu Art. 354 ZPO ; BOOG/STARK-TRABER, in: Berner Kommentar, Schweizerische Zivilprozessordnung, Bd. III, 2014, N. 57 zu Art. 361 ZPO . Eine weitere Lehrmeinung geht von einer beschränkten Schiedsfähigkeit solcher BGE 141 III 201 S. 208 Streitigkeiten aus: STEFAN GRUNDMANN, in: Kommentar zur Schweizerischen Zivilprozessordnung [ZPO], Sutter-Somm und andere [Hrsg.], 2. Aufl. 2013, N. 35 zu Art. 361 ZPO ; JOACHIM FRICK, in: Schweizerische Zivilprozessordnung, Baker &amp; McKenzie [Hrsg.], 2010, N. 7 zu Art. 354 ZPO ; STEFANIE PFISTERER, in: Berner Kommentar, Schweizerische Zivilprozessordnung, Bd. III, 2014, N. 24 zu Art. 354 ZPO ). Zu kurz greift jedenfalls die vorinstanzliche Erwägung, nach dem Wortlaut von Art. 361 Abs. 4 ZPO werde nicht die Schiedsfähigkeit, sondern einzig die Wahlmöglichkeit der Schiedsrichter eingeschränkt. Entscheidend ist, dass den Parteien bei Angelegenheiten von Miete und Pacht von Wohnräumen nach Art. 361 Abs. 4 ZPO keine freie Wahl des Entscheidorgans zusteht, sondern entsprechende Streitigkeiten (in tatsächlicher und rechtlicher Hinsicht) zwingend entweder vom ordentlichen Gericht oder von der Schlichtungsbehörde zu beurteilen sind. Darauf, dass nach dem Willen des Gesetzgebers von dieser besonderen Mieterschutzregelung hinsichtlich einzelner Fragen - wie etwa der Orts- und Quartierüblichkeit von Mietzinsen - durch Vereinbarung eines Schiedsgutachtens sollte abgewichen werden können, bestehen keine Hinweise. Art. 361 Abs. 4 ZPO entspricht im Gegenteil dem klaren gesetzgeberischen Willen, zum Schutz des Mieters sämtliche Angelegenheiten aus Miete und Pacht von Wohnräumen umfassend von staatlichen Behörden entscheiden zu lassen, weshalb diese mietrechtliche Sonderbestimmung - über den Wortlaut der allgemeinen Regelung von Art. 189 Abs. 3 lit. a ZPO hinaus - auch bei der Beurteilung der Zulässigkeit eines Schiedsgutachtens zu beachten ist. Entsprechend ist es bei der Miete und Pacht von Wohnräumen aufgrund der strengen Einschränkung der Wahl des Entscheidorgans ausgeschlossen, bestimmte Fragen im Streitfall an einen privaten Dritten als Schiedsgutachter zu delegieren (so zutreffend GÖKSU, a.a.O., Rz. 108; DOLGE, a.a.O., N. 24 zu Art. 189 ZPO ; vgl. bereits BEAT ROHRER, Luxusobjekt - Objet de luxe, MietRecht aktuell 2004 S. 129; wohl auch BISANG UND ANDERE, a.a.O., N. 1 zu aArt. 274c OR; a.M. MÜLLER, a.a.O., N. 25 zu Art. 189 ZPO ). Sollte es dem Gericht an der nötigen Fachkompetenz fehlen, wie die Vorinstanz befürchtet, ist nicht ausgeschlossen, dass es im Einzelfall eine sachverständige Privatperson als gerichtliche Gutachterin einsetzt ( Art. 183 Abs. 1 ZPO ). Im Gegensatz zur Miete und Pacht von Wohnräumen ist ausserdem bei allen übrigen Miet- und Pachtverhältnissen (so insbesondere bei der Geschäftsmiete und BGE 141 III 201 S. 209 -pacht) sowohl die Vereinbarung von Schiedsgutachten ( Art. 189 ZPO ) als auch die Streiterledigung durch ein frei wählbares Schiedsgericht zulässig (DOLGE, a.a.O., N. 24 zu Art. 189 ZPO ; GÖKSU, a.a.O., Rz. 108; HABEGGER, a.a.O., N. 41 zu Art. 361 ZPO ; PFISTERER, a.a.O., N. 24 zu Art. 354 ZPO ; LACHAT, Procédure civile en matière de baux et loyers, 2011, S. 78 Ziff. 11.6; vgl. auch BISANG UND ANDERE, a.a.O., N. 20 zu aArt. 274a OR und N. 1 zu aArt. 274c OR).</w:t>
      </w:r>
    </w:p>
    <w:p>
      <w:r>
        <w:rPr>
          <w:b/>
        </w:rPr>
        <w:t>E. 4</w:t>
      </w:r>
    </w:p>
    <w:p>
      <w:r>
        <w:t>Die Vorinstanz ist in Verletzung von Bundesrecht von der Zulässigkeit von Schiedsgutachten privater Dritter in Angelegenheiten von Miete und Pacht von Wohnräumen ausgegangen und hat sich daher zu Unrecht nach Art. 189 Abs. 3 ZPO an das vom Hauseigentümerverband erstellte Gutachten gebunden erachtet. Die vertraglich vereinbarte Mietzinsanpassung an die orts- und quartierüblichen Marktverhältnisse wird nach erfolgter Rückweisung erneut zu beurteilen sein. Dabei wird darüber zu befinden sein, welche Beweismassnahmen hierzu erforderlich sind, so unter anderem, ob es gegebenenfalls der Durchführung eines weiteren Augenscheins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