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77</w:t>
      </w:r>
    </w:p>
    <w:p>
      <w:r>
        <w:t>Bundesgericht (BGE), 2014-02-24, DE</w:t>
      </w:r>
    </w:p>
    <w:p>
      <w:r>
        <w:rPr>
          <w:b/>
        </w:rPr>
        <w:t xml:space="preserve">Quelle: </w:t>
      </w:r>
      <w:r>
        <w:t>https://mcp.opencaselaw.ch/entscheid/bge_BGE_140_V_77</w:t>
      </w:r>
    </w:p>
    <w:p>
      <w:r>
        <w:t>FR: ATF 140 V 77</w:t>
      </w:r>
    </w:p>
    <w:p>
      <w:r>
        <w:t>IT: DTF 140 V 77</w:t>
      </w:r>
    </w:p>
    <w:p>
      <w:pPr>
        <w:pStyle w:val="Heading2"/>
      </w:pPr>
      <w:r>
        <w:t>Regeste</w:t>
      </w:r>
    </w:p>
    <w:p>
      <w:r>
        <w:t>Regeste Art. 50 Abs. 1 und 2, Art. 53 Abs. 2 ATSG; Art. 18 UVG; Wiedererwägung bei vergleichsgestützter Leistungszusprechung des Unfallversicherers. Der UVG-Versicherer kann seine gestützt auf einen Vergleich mit der versicherten Person erlassene Verfügung über die Zusprechung einer Versicherungsleistung nicht mit der Begründung in Wiedererwägung ziehen, ein einzelnes der anspruchsrelevanten Kriterien - wie etwa der versicherte Verdienst bei einer Invalidenrente - sei offensichtlich unrichtig festgelegt worden. Hiefür müsste sich vielmehr die vergleichsweise verfügte Leistung bei einer auch sämtliche weiteren Anspruchsfaktoren umfassenden Klärung des Sachverhalts und der Rechtslage im Ergebnis als offensichtlich unrichtig erweisen (E. 3).</w:t>
      </w:r>
    </w:p>
    <w:p>
      <w:r>
        <w:t>Regeste Art. 50 al. 1 et 2, art. 53 al. 2 LPGA; art. 18 LAA; reconsidération d'une décision d'octroi de prestations fondée sur une transaction passée avec l'assureur-accidents. L'assureur-accidents LAA ne peut pas reconsidérer une décision d'octroi de prestations d'assurance fondée sur une transaction passée avec l'assuré en invoquant le motif qu'un seul des critères déterminants pour le droit à prestations - comme le gain assuré en relation avec une rente d'invalidité - a été constaté de manière manifestement erronée. La décision rendue sur la base d'une transaction doit bien plutôt apparaître manifestement erronée dans son résultat à l'issue d'une clarification de l'état de fait et de la situation juridique portant sur l'ensemble des autres critères déterminants pour le droit à prestations (consid. 3).</w:t>
      </w:r>
    </w:p>
    <w:p>
      <w:r>
        <w:t>Regesto Art. 50 cpv. 1 e 2, art. 53 cpv. 2 LPGA; art. 18 LAINF; riesame di una decisione di assegnazione della prestazione resa dall'assicuratore infortuni a seguito di transazione. L'assicuratore LAINF non può riesaminare la propria decisione di assegnazione della prestazione assicurativa resa a seguito di transazione conclusa con la persona assicurata per il motivo che uno dei criteri rilevanti per il diritto alla prestazione - come ad esempio il guadagno assicurato in caso di rendita d'invalidità - sarebbe stato accertato in maniera manifestamente inesatta. L'erogazione di prestazioni disposta in via transattiva deve piuttosto apparire manifestamente errata nel risultato dopo il chiarimento dei fatti e della situazione giuridica comprendente pure tutti gli altri fattori determinanti per il diritto alla prestazione (consid. 3).</w:t>
      </w:r>
    </w:p>
    <w:p>
      <w:pPr>
        <w:pStyle w:val="Heading2"/>
      </w:pPr>
      <w:r>
        <w:t>Erwägungen</w:t>
      </w:r>
    </w:p>
    <w:p>
      <w:r>
        <w:rPr>
          <w:b/>
        </w:rPr>
        <w:t>E. 2</w:t>
      </w:r>
    </w:p>
    <w:p>
      <w:r>
        <w:t>Den Ausgangspunkt des zu beurteilenden Rechtsstreites bildet die Verfügung vom 23. September 1998. Mit dieser hat die Rechtsvorgängerin der Allianz als obligatorischer Unfallversicherer der Beschwerdegegnerin für die verbleibenden Folgen des erlittenen Unfalls nebst einer Integritätsentschädigung eine ab 1. Januar 1998 laufende Invalidenrente nach Massgabe eines Invaliditätsgrades von 33,33 % und eines versicherten Verdienstes von Fr. 62'000.- zugesprochen. Der Versicherer stützte sich bei der Zusprechung dieser Leistungen auf einen mit der Versicherten geschlossenen Vergleich. Streitig und zu prüfen ist, ob die Allianz zu Recht in Wiedererwägung der Verfügung vom 23. September 1998 den versicherten Verdienst auf Fr. 41'254.60 reduziert und die Invalidenrente entsprechend herabgesetzt hat.</w:t>
      </w:r>
    </w:p>
    <w:p>
      <w:r>
        <w:rPr>
          <w:b/>
        </w:rPr>
        <w:t>E. 3.1</w:t>
      </w:r>
    </w:p>
    <w:p>
      <w:r>
        <w:t>Gemäss Art. 53 Abs. 2 ATSG (SR 830.1) kann der Versicherungsträger auf formell rechtskräftige Verfügungen oder Einspracheentscheide zurückkommen, wenn diese zweifellos unrichtig sind und wenn ihre Berichtigung von erheblicher Bedeutung ist. Diese Bestimmung wurde in Anlehnung an die Kriterien erlassen, welche die Rechtsprechung bis zum Inkrafttreten des ATSG am 1. Januar 2003 entwickelt hatte ( BGE 133 V 50 E. 4.1 S. 52; vgl. auch BGE 138 V 147 E. 2.1 S. 148 f.). Voraussetzung einer Wiedererwägung ist - nebst der erheblichen Bedeutung der Berichtigung -, dass kein vernünftiger Zweifel an der Unrichtigkeit der Verfügung (gemeint ist hiebei immer auch ein allfälliger Einspracheentscheid) besteht, also nur dieser einzige Schluss denkbar ist. Dieses Erfordernis ist in der Regel erfüllt, wenn eine Leistungszusprache aufgrund falscher Rechtsregeln erfolgt ist oder wenn massgebliche Bestimmungen nicht oder unrichtig angewandt wurden ( BGE 138 V 324 E. 3.3 S. 328). Ob dies zutrifft, beurteilt sich nach der bei Erlass der Verfügung bestandenen Sach- und Rechtslage, einschliesslich der damaligen Rechtspraxis (vgl. BGE 138 V 147 E. 2.1 S. 149, BGE 138 V 324 E. 3.3 S. 328). Um wiedererwägungsweise auf eine verfügte Leistung zurückkommen zu können, genügt es aber nicht, wenn ein einzelnes Anspruchselement rechtswidrig festgelegt wurde. Vielmehr hat sich die Leistungszusprache auch im Ergebnis als offensichtlich unrichtig zu BGE 140 V 77 S. 80 erweisen. So muss etwa, damit eine zugesprochene Rente wegen einer unkorrekten Invaliditätsbemessung wiedererwägungsweise aufgehoben werden kann, - nach damaliger Sach- und Rechtslage - erstellt sein, dass eine korrekte Invaliditätsbemessung hinsichtlich des Leistungsanspruchs zu einem anderen Ergebnis geführt hätte (vgl. BGE 117 V 8 E. 2c/aa S. 20; SVR 2006 UV Nr. 17 S. 60, U 378/05 E. 5.3; sodann aus jüngerer Zeit: Urteil 8C_778/2012 vom 27. Mai 2013 E. 3.1 mit weiteren Hinweisen). Eine Wiedererwägung einer prozentgenauen Invalidenrente bedingt sodann, dass die Differenz des Invaliditätsgrades zu der als zweifellos unrichtig erkannten Verfügung mindestens 5 Prozentpunkte beträgt ( BGE 140 V 85 E. 4 S. 87).</w:t>
      </w:r>
    </w:p>
    <w:p>
      <w:r>
        <w:rPr>
          <w:b/>
        </w:rPr>
        <w:t>E. 3.2</w:t>
      </w:r>
    </w:p>
    <w:p>
      <w:r>
        <w:t>Bereits vor Inkrafttreten des ATSG war es nach der Rechtsprechung zulässig, sozialversicherungsrechtliche Streitigkeiten zwischen Versicherungsträger und Versicherten vergleichsweise zu regeln (vgl. BGE 133 V 593 E. 4.3 S. 595; BGE 104 V 162 ; UELI KIESER, ATSG-Kommentar, 2. Aufl. 2009, N. 3 ff. zu Art. 50 ATSG ; BARBARA KUPFER BUCHER, Das nichtstreitige Verwaltungsverfahren nach dem ATSG und seine Auswirkungen auf das AVIG, 2006, S. 202). In Art. 50 ATSG wurde dies kodifiziert. Danach können Streitigkeiten über sozialversicherungsrechtliche Leistungen durch Vergleich erledigt werden ( Art. 50 Abs. 1 ATSG ). Der Versicherungsträger hat den Vergleich in Form einer anfechtbaren Verfügung zu eröffnen ( Art. 50 Abs. 2 ATSG ).</w:t>
      </w:r>
    </w:p>
    <w:p>
      <w:r>
        <w:rPr>
          <w:b/>
        </w:rPr>
        <w:t>E. 3.2.1</w:t>
      </w:r>
    </w:p>
    <w:p>
      <w:r>
        <w:t>Die Befugnis zum Abschluss eines Vergleichs ermächtigt die Behörde nicht, bewusst eine gesetzwidrige Vereinbarung zu schliessen, also von einer von ihr als richtig erkannten Gesetzesanwendung im Sinne eines Kompromisses abzuweichen. Ist der Vergleich im Gesetzesrecht zugelassen, so wird aber damit den Parteien bei ungewisser Sach- oder Rechtslage die Befugnis eingeräumt, ein Rechtsverhältnis vertraglich zu ordnen, um die bestehende Rechtsunsicherheit zu beseitigen. Dabei und damit wird in Kauf genommen, dass der Vergleichsinhalt von der Regelung des Rechtsverhältnisses abweicht, zu der es bei umfassender Klärung des Sachverhalts und der Rechtslage allenfalls gekommen wäre. Ein Vergleich ist somit zulässig, soweit der Verwaltung ein Ermessensspielraum zukommt sowie zur Beseitigung rechtlicher und/oder tatsächlicher Unklarheiten ( BGE 138 V 147 E. 2.4 S. 149 f.; vgl. auch KUPFER BUCHER, a.a.O., S. 198 f. mit Hinweisen auf Gesetzesmaterialien). BGE 140 V 77 S. 81</w:t>
      </w:r>
    </w:p>
    <w:p>
      <w:r>
        <w:rPr>
          <w:b/>
        </w:rPr>
        <w:t>E. 3.2.2</w:t>
      </w:r>
    </w:p>
    <w:p>
      <w:r>
        <w:t>Rechtsprechungsgemäss kann ein Vergleich grundsätzlich ebenso in Wiedererwägung gezogen werden wie eine Verfügung. Es sind jedoch im Rahmen von Art. 53 Abs. 2 ATSG höhere Anforderungen zu stellen, um dem Vergleichscharakter Rechnung zu tragen ( BGE 138 V 147 E. 2.3 S. 149). Der Mechanismus der Interessenabwägung ist somit bei der Wiedererwägung eines Vergleichs bzw. einer Verfügung der gleiche; Unterschiede ergeben sich jedoch bei der Gewichtung, namentlich des Schutzes des berechtigten Vertrauens in den Bestand, der tendenzmässig beim Vergleich stärker als bei der Verfügung ausfällt ( BGE 138 V 147 E. 2.4 S. 150). Zu beachten ist dabei auch, dass die Zusprechung von Sozialversicherungsleistungen in der Regel auf verschiedenen Anspruchsgrundlagen beruht. Im UVG sind dies, nebst etwa der Versicherungsdeckung und den notwendigen kausalen Zusammenhängen, bei der Invalidenrente in erster Linie der Invaliditätsgrad - mit den diesem zugrunde liegenden Faktoren der Invaliditätsbemessung - und der versicherte Verdienst, bei der Integritätsentschädigung die Integritätseinbusse. Werden Sozialversicherungsleistungen gestützt auf einen Vergleich verfügt, umfasst dieser für gewöhnlich eine gesamthafte Würdigung aller relevanten Anspruchsfaktoren. Das heisst, jede Vergleichspartei bezieht in ihre Überlegungen mit ein und nimmt in Kauf, dass bei der vergleichsweisen Erledigung einige Anspruchsfaktoren eher zu ihren Gunsten, andere eher zu ihren Ungunsten ausgelegt werden als bei einer umfassenden Prüfung, und sie wägt ab, welchem Ergebnis sie bei gesamthafter Betrachtung zustimmen will. Der Versicherungsträger hat sich hiebei im Rahmen des ihm zustehenden Ermessens zu halten. Für die versicherte Person wird die rasche Zusprechung einer möglichst hohen Leistung im Vordergrund stehen (vgl. E. 3.2.1 hievor).</w:t>
      </w:r>
    </w:p>
    <w:p>
      <w:r>
        <w:rPr>
          <w:b/>
        </w:rPr>
        <w:t>E. 3.2.3</w:t>
      </w:r>
    </w:p>
    <w:p>
      <w:r>
        <w:t>Der wie dargelegt gesamthaften Betrachtungsweise beim Vergleich und den ihr zugrunde liegenden Wechselwirkungen läuft zuwider, wenn der Unfallversicherer im Nachhinein ein einzelnes Element des Leistungsanspruchs herausgreift und einer Wiedererwägung der damaligen Verfügung zugrunde legen, an den übrigen Anspruchsfaktoren gemäss Vergleich aber ohne nähere Prüfung festhalten will. Um eine Wiedererwägung vornehmen zu können, müsste vielmehr feststehen, dass die vergleichsweise verfügte Leistung bei einer auch sämtliche weiteren Anspruchsfaktoren umfassenden Klärung des Sachverhalts und der Rechtslage - auf damaligem Stand - im Ergebnis als offensichtlich unrichtig zu betrachten ist. BGE 140 V 77 S. 82</w:t>
      </w:r>
    </w:p>
    <w:p>
      <w:r>
        <w:rPr>
          <w:b/>
        </w:rPr>
        <w:t>E. 4</w:t>
      </w:r>
    </w:p>
    <w:p>
      <w:r>
        <w:t>Im vorliegenden Fall hat der Unfallversicherer sich auf den versicherten Verdienst beschränkt und die übrigen rentenrelevanten Faktoren unberücksichtigt gelassen. Das rechtfertigt, selbst wenn der versicherte Verdienst isoliert betrachtet als offensichtlich unrichtig zu betrachten wäre, keine Wiedererwägung der gestützt auf den Vergleich zugesprochenen Invalidenrente. Hinzu kommt, dass der Vergleich auch eine Integritätsentschädigung umfasste. Inwieweit auch diese zu berücksichtigen wäre, kann aber offenbleiben, da sich die Wiedererwägung schon aufgrund des zuvor Gesagten als unzulässig erweist. Das kantonale Gericht hat den Einspracheentscheid somit zu Recht aufgehoben.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