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521</w:t>
      </w:r>
    </w:p>
    <w:p>
      <w:r>
        <w:t>Bundesgericht (BGE), 2014-09-02, DE</w:t>
      </w:r>
    </w:p>
    <w:p>
      <w:r>
        <w:rPr>
          <w:b/>
        </w:rPr>
        <w:t xml:space="preserve">Quelle: </w:t>
      </w:r>
      <w:r>
        <w:t>https://mcp.opencaselaw.ch/entscheid/bge_BGE_140_V_521</w:t>
      </w:r>
    </w:p>
    <w:p>
      <w:r>
        <w:t>FR: ATF 140 V 521</w:t>
      </w:r>
    </w:p>
    <w:p>
      <w:r>
        <w:t>IT: DTF 140 V 521</w:t>
      </w:r>
    </w:p>
    <w:p>
      <w:pPr>
        <w:pStyle w:val="Heading2"/>
      </w:pPr>
      <w:r>
        <w:t>Regeste</w:t>
      </w:r>
    </w:p>
    <w:p>
      <w:r>
        <w:t>Regeste a Art. 25 Abs. 2 erster Satz und Art. 31 Abs. 2 ATSG; Art. 321a Abs. 1 OR; Art. 20 Abs. 1 BPG; Art. 65 Abs. 2 AHVG; Art. 116 Abs. 1 in fine AHVV; Art. 7 Abs. 1 und 5 des Einführungsgesetzes des Kantons Bern vom 23. Juni 1993 zum AHVG (EG AHVG); Art. 9 Abs. 2 in Verbindung mit Art. 10 Abs. 1 der regierungsrätlichen Verordnung vom 4. November 1998 über die Ausgleichskasse des Kantons Bern und ihre Zweigstellen (AKBV); Art. 55 des Personalgesetzes des Kantons Bern vom 16. September 2004 (PG/BE); unterlassene Meldung der Wiederverheiratung eines Witwerrentenbezügers; Rückerstattung der unrechtmässig bezogenen Rentenleistungen; Auslösung der einjährigen Verwirkungsfrist durch ausserdienstlich erfolgte Kenntnisnahme? Das bei einer AHV-Gemeindezweigstelle vorhandene, aber nicht an den Hauptsitz weitergeleitete Wissen um eine leistungsrelevante Zivilstandsänderung ist der Ausgleichskasse des Kantons Bern grundsätzlich zuzurechnen (E. 6). Dies gilt indes nicht, wenn Zweigstellenmitarbeiter nicht im Rahmen ihrer beruflichen Tätigkeit, sondern auf privatem Wege von der neuerlichen Verehelichung eines Witwerrentenbezügers erfahren. Weder aus Art. 31 Abs. 2 ATSG (E. 7.1) noch aufgrund der aus dem Arbeitsverhältnis fliessenden allgemeinen Treuepflicht (E. 7.2) lässt sich für die Mitarbeiter eines Sozialversicherers die Verpflichtung ableiten, ausserdienstlich erlangtes Wissen in ihre behördliche Tätigkeit einzubringen.</w:t>
      </w:r>
    </w:p>
    <w:p>
      <w:r>
        <w:t>Regeste b Art. 29 Abs. 3 BV; Art. 61 lit. f ATSG; Art. 64 Abs. 1 und 2 BGG; unentgeltliche Rechtspflege; Aussichtslosigkeit; Beurteilungszeitpunkt. Ob im Einzelfall genügende Erfolgsaussichten bestehen, beurteilt sich nach den Verhältnissen zur Zeit, in der das Gesuch um unentgeltliche Rechtspflege gestellt wird (BGE 129 I 129 E. 2.3.1 S. 135; BGE 128 I 225 E. 2.5.3 S. 236), namentlich aufgrund der bis dann vorliegenden Akten (Urteil 1P.338/1999 vom 20. Juli 1999 E. 2b/aa in fine). Indizien, welche erst nach Einreichung des Gesuchs bekannt werden, aber darauf hinweisen, dass das Gesuch seinerzeit begründet (oder unbegründet) war, sind bei dessen Beurteilung mit zu berücksichtigen (Urteil 1P.424/1993 vom 6. September 1993 E. 3a; E. 9.1 und 9.2).</w:t>
      </w:r>
    </w:p>
    <w:p>
      <w:r>
        <w:t>Regeste a Art. 25 al. 2, 1 re phrase, et art. 31 al. 2 LPGA; art. 321a al. 1 CO; art. 20 al. 1 LPers; art. 65 al. 2 LAVS; art. 116 al. 1 in fine RAVS; art. 7 al. 1 et 5 de la loi bernoise du 23 juin 1993 portant introduction de la loi fédérale sur l'assurance-vieillesse et survivants (LiLAVS); art. 9 al. 2 en corrélation avec l'art. 10 al. 1 de l'ordonnance du Conseil-exécutif du 4 novembre 1998 sur la Caisse de compensation du canton de Berne et ses agences (OCCB); art. 55 de la loi bernoise du 16 septembre 2004 sur le personnel (LPers/BE); violation de l'obligation d'annoncer le remariage d'un bénéficiaire d'une rente de veuf; restitution des rentes indûment touchées; point de départ du délai de péremption d'un an en cas de connaissance du fait dans un cadre privé? Il convient en principe d'imputer à la Caisse de compensation du canton de Berne la connaissance d'un changement d'état civil ayant une influence sur le droit aux prestations dont une agence communale d'assurances sociales a appris l'existence, mais qu'elle n'a pas transmise à son siège (consid. 6). Ce principe ne vaut pas lorsque le collaborateur de l'agence prend connaissance du remariage d'un bénéficiaire d'une rente de veuf non pas dans le cadre de son activité professionnelle, mais dans un cadre privé. Ni l'art. 31 al. 2 LPGA (consid. 7.1) ni le devoir général de fidélité qui résulte du contrat de travail (consid. 7.2) n'entraîne l'obligation pour les collaborateurs d'un assureur social de rapporter dans le cadre de leur activité officielle ce qu'ils ont appris dans un cadre privé.</w:t>
      </w:r>
    </w:p>
    <w:p>
      <w:r>
        <w:t>Regeste b Art. 29 al. 3 Cst.; art. 61 let. f LPGA; art. 64 al. 1 et 2 LTF; assistance judiciaire gratuite; condition de l'absence de chance de succès; moment déterminant. Le point de savoir si la cause présente dans le cas particulier des chances de succès suffisantes se détermine d'après les circonstances prévalant au moment où la requête d'assistance judiciaire est déposée (ATF 129 I 129 consid. 2.3.1 p. 135; ATF 128 I 225 consid. 2.5.3 p. 236), notamment sur la base des pièces versées jusqu'alors au dossier (arrêt 1P.338/1999 du 20 juillet 1999 consid. 2b/aa in fine). Toutefois, les éléments qui n'apparaissent qu'après le dépôt de la requête, mais qui indiquent que la requête était à l'époque fondée (ou infondée), doivent être pris en considération au moment de statuer sur la requête (arrêt 1P.424/1993 du 6 septembre 1993 consid. 3a; consid. 9.1 et 9.2).</w:t>
      </w:r>
    </w:p>
    <w:p>
      <w:r>
        <w:t>Regesto a Art. 25 cpv. 2 prima frase e art. 31 cpv. 2 LPGA; art. 321a cpv. 1 CO; art. 20 cpv. 1 LPers; art. 65 cpv. 2 LAVS; art. 116 cpv. 1 in fine OAVS; art. 7 cpv. 1 e 5 della legge bernese del 23 giugno 1993 di applicazione alla legge federale sull'assicurazione vecchiaia e superstiti; art. 9 cpv. 2 combinato con l'art. 10 cpv. 1 dell'ordinanza del 4 novembre 1998 del Consiglio esecutivo sulla Cassa di compensazione del Canton Berna e delle sue agenzie; art. 55 della legge bernese del 16 settembre 2004 sul personale; violazione dell'obbligo di annunciare il nuovo matrimonio di un beneficiario di una rendita vedovile; restituzione delle prestazioni indebitamente riscosse; inizio del termine di perenzione di un anno in caso di conoscenza di fatti nel quadro della vita privata? Dev'essere imputata alla Cassa di compensazione del Canton Berna la conoscenza di un cambiamento di stato civile, che ha un'influenza sulle condizioni determinanti per l'erogazione della prestazione, noto ad un'agenzia comunale delle assicurazioni sociali ma la cui informazione non è stata trasmessa alla sede centrale (consid. 6). Questo principio non si applica quando un collaboratore di agenzia non viene a conoscenza del nuovo matrimonio di un beneficiario di una rendita vedovile nel quadro della sua attività professionale, ma nel quadro di quella privata. Né l'art. 31 cpv. 2 LPGA (consid. 7.1) né il dovere generale di fedeltà derivante dal contratto di lavoro (consid. 7.2) comportano l'obbligo per i collaboratori di un assicuratore sociale di utilizzare nell'attività ufficiale quanto appreso a titolo privato.</w:t>
      </w:r>
    </w:p>
    <w:p>
      <w:r>
        <w:t>Regesto b Art. 29 cpv. 3 Cost.; art. 61 lett. f LPGA; art. 64 cpv. 1 e 2 LTF; assistenza giudiziaria gratuita; condizione dell'assenza di probabilità di successo; momento determinante. La questione se le conclusioni abbiano nel caso particolare sufficienti probabilità di successo è da determinare secondo le circostanze al momento in cui la domanda di assistenza giudiziaria è presentata (DTF 129 I 129 consid. 2.3.1 pag. 135; DTF 128 I 225 consid. 2.5.3 pag. 236), segnatamente in base alle prove all'incarto in quel momento (sentenza 1P.338/1999 del 20 luglio 1999 consid. 2b/aa in fine). Tuttavia, gli elementi che sorgessero solo dopo il deposito della domanda, ma che indicano come (precedentemente) la domanda fosse fondata (o infondata), devono essere presi in considerazione al momento di decidere sulla domanda (sentenza 1P.424/1993 del 6 settembre 1993 consid. 3a; consid. 9.1 e 9.2).</w:t>
      </w:r>
    </w:p>
    <w:p>
      <w:pPr>
        <w:pStyle w:val="Heading2"/>
      </w:pPr>
      <w:r>
        <w:t>Erwägungen</w:t>
      </w:r>
    </w:p>
    <w:p>
      <w:r>
        <w:rPr>
          <w:b/>
        </w:rPr>
        <w:t>E. 2.1</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139 V 1 E. 3.1 S. 3, BGE 139 V 6 E. 2 S. 7; BGE 138 V 74 E. 4.1 S. 77 mit Hinweisen).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139 V 6 E. 4.1 S. 8; BGE 124 V 380 E. 1 S. 382; BGE 122 V 270 E. 5a S. 274; BGE 119 V 431 E. 4a S. 433; Urteil 9C_454/2012 vom 18. März 2013 E. 4, nicht publ. in: BGE 139 V 106 , aber in: SVR 2013 IV Nr. 24 S. 66; ULRICH MEYER, Die Rückerstattung von Sozialversicherungsleistungen, in: Ausgewählte Schriften, Thomas Gächter [Hrsg.], 2013, S. 141 ff., 147 f.). BGE 140 V 521 S. 526</w:t>
      </w:r>
    </w:p>
    <w:p>
      <w:r>
        <w:rPr>
          <w:b/>
        </w:rPr>
        <w:t>E. 2.2</w:t>
      </w:r>
    </w:p>
    <w:p>
      <w:r>
        <w:t>Die Durchführung der Alters- und Hinterlassenenversicherung erfolgt unter der Aufsicht des Bundes durch die Arbeitgeber und Arbeitnehmer, Verbandsausgleichskassen, kantonale Ausgleichskassen, Ausgleichskassen des Bundes und eine zentrale Ausgleichsstelle ( Art. 49 AHVG ).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 Art. 65 Abs. 2 AHVG ). Laut Art. 116 Abs. 1 der bundesrätlichen Verordnung vom 31. Oktober 1947 über die Alters- und Hinterlassenenversicherung (AHVV; SR 831.101) haben die Gemeindezweigstellen der kantonalen Ausgleichskassen in allen Fällen u.a. folgende Aufgaben zu übernehmen: Auskunftserteilung (lit. a); Entgegennahme und Weiterleitung von Korrespondenzen (lit. b); Abgabe der Formulare und der einschlägigen Vorschriften (lit. c); Mitwirkung bei der Abrechnung (lit. d) sowie Mitwirkung bei der Erfassung aller Beitragspflichtigen (lit. g); den Gemeindezweigstellen können weitere Aufgaben übertragen werden. Im Kanton Bern errichten die Einwohnergemeinden Zweigstellen der kantonalen Ausgleichskasse; mehrere Einwohnergemeinden können eine Zweigstelle gemeinsam führen (Art. 7 Abs. 1 und 2 des kantonalen Einführungsgesetzes vom 23. Juni 1993 zum AHVG [EG AHVG; BSG 841.11]). Nach Abs. 5 der letztgenannten Gesetzesbestimmung werden die Aufgaben und Befugnisse der Zweigstellen durch Verordnung des Regierungsrates geregelt. Gestützt darauf hat der Regierungsrat des Kantons Bern als weitere Aufgaben im Sinne von Art. 116 Abs. 1 in fine AHVV die Entgegennahme von Anmeldungen und Leistungsgesuchen, die Weiterleitung der überprüften Unterlagen sowie die laufende Meldung aller erheblichen Veränderungen den Gemeindezweigstellen übertragen (Art. 9 Abs. 2 in Verbindung mit Art. 10 Abs. 1 der Verordnung vom 4. November 1998 über die Ausgleichskasse des Kantons Bern und ihre Zweigstellen [AKBV; BSG 841.111]). Überdies wirken die Zweigstellen nach Art. 10 Abs. 2 AKBV u.a. mit bei der Abrechnung von Lohnbeiträgen (lit. a) sowie bei der Überprüfung von Leistungsansprüchen (lit. d) und von Arbeitgebern, die nicht der Arbeitgeberkontrolle unterstehen (lit. e).</w:t>
      </w:r>
    </w:p>
    <w:p>
      <w:r>
        <w:rPr>
          <w:b/>
        </w:rPr>
        <w:t>E. 3</w:t>
      </w:r>
    </w:p>
    <w:p>
      <w:r>
        <w:t>Bereits im eingangs erwähnten Rückweisungsurteil 9C_276/2012 vom 14. Dezember 2012 (teilweise publ. in: BGE 139 V 6 ) hat BGE 140 V 521 S. 527 das Bundesgericht festgestellt (E. 3), dass der Anspruch des Beschwerdeführers auf die bisher bezogene Witwerrente mit dessen Wiederverheiratung vom 2. April 2004 erloschen ist ( Art. 23 Abs. 4 lit. a AHVG ) und die in der Folge unrechtmässig bezogenen Leistungen - unabhängig von einer Meldepflichtverletzung - grundsätzlich zurückzuerstatten sind (Art. 25 Abs. 1 erster Satz ATSG; vgl. BGE 122 V 134 ). Nach wie vor zu prüfen bleibt, ob der Rückforderungsanspruch der Verwaltung (teilweise) verwirkt ist, weil - wie in der Beschwerde geltend gemacht - die hievor angeführte einjährige relative Verwirkungsfrist gemäss Art. 25 Abs. 2 ATSG bereits abgelaufen war, als die Ausgleichskasse ihre Rückerstattungsverfügung vom 27. September 2011 erliess. Nicht mehr im Streite liegt, dass selbst bei Verneinung dieser Frage nur die ab Oktober 2006 geleisteten Rentenbetreffnisse im Gesamtbetrag von Fr. 70'890.- zurückgefordert werden können, wogegen die von Mai 2004 bis September 2006 zu Unrecht bezogenen Witwerrenten zufolge Ablaufs der fünfjährigen absoluten Verwirkungsfrist ohnehin nicht zurückzuerstatten sind. Ferner hat das Bundesgericht im früheren den Beschwerdeführer betreffenden Urteil erkannt (9C_276/2012 E. 5.1), dass die Festsetzung und die Auszahlung der AHV-Renten (und somit auch die Rückforderung unrechtmässig bezogener Renten) nach Art. 63 Abs. 1 lit. b und c AHVG allein den Ausgleichskassen obliegt (vgl. auch die in vorstehender E. 2.2 dargelegte Zuständigkeitsregelung). Offenkundig können deshalb weder die Zivilstandsbehörde oder die Einwohner- und Fremdenkontrolle noch die (mit einem der Söhne des Beschwerdeführers befasste) IV-Stelle des Kantons Bern als (ebenfalls) mit der Durchführung der Alters- und Hinterlassenenversicherung betraute Behörden im Sinne der angeführten Rechtsprechung (E. 2.1 hievor in fine) gelten. Die Kenntnis einer in diesem Lichte unzuständigen Verwaltungsstelle vermag die einjährige Verwirkungsfrist des Art. 25 Abs. 2 ATSG nicht auszulösen.</w:t>
      </w:r>
    </w:p>
    <w:p>
      <w:r>
        <w:rPr>
          <w:b/>
        </w:rPr>
        <w:t>E. 4</w:t>
      </w:r>
    </w:p>
    <w:p>
      <w:r>
        <w:t>Wie im Sachverhalt erwähnt, erfolgte die Rückweisung ans kantonale Gericht, weil der Beschwerdeführer geltend gemacht hatte, er habe nach seiner zweiten Eheschliessung ihm zugestellte Lohnbescheinigungsformulare jeweils mit dem Vermerk "Aufgrund Wiederverheiratung hinfällig" zurückgesandt und den AHV-Behörden die Zivilstandsänderung auf diesem Wege zur Kenntnis gebracht. Die von der Vorinstanz eingeholten renten- und beitragsbezogenen Unterlagen der kantonalen Ausgleichskasse und deren BGE 140 V 521 S. 528 Gemeindezweigstelle U. widerlegen indessen diese Sachdarstellung. Lediglich auf einem einzigen Aktenstück findet sich ein Hinweis des Beschwerdeführers auf die Wiederverheiratung, nämlich auf einem Post-it-Zettel, den er im November 2012 dem Lohnbescheinigungsformular für das Jahr 2012 angeheftet hatte. Eine Mitteilung seitens des Witwerrentenbezügers erfolgte also erst lange nach der Rentenaufhebungs- und Rückerstattungsverfügung vom 27. September 2011. Indem mit letztinstanzlicher Beschwerde trotz geschilderter Aktenlage daran festgehalten wird, dass bereits die Lohnbescheinigung für das Jahr 2004 (ausgefüllt am 29. Januar 2005) mit einer Haftnotiz betreffend Wiederverheiratung versehen gewesen sei, wird unterstellt, dass die Verwaltung den streitigen Hinweis entfernt habe. Aufgrund der gegebenen Umstände verbietet sich indessen eine solche Annahme. Von einer offensichtlich unrichtigen vorinstanzlichen Sachverhaltsfeststellung (nicht publ. E. 1) kann jedenfalls keine Rede sein, wenn das kantonale Gericht zum Schluss gelangt, dass der Beschwerdeführer seine zweite Heirat den AHV-Organen im relevanten Zeitraum nicht gemeldet hat.</w:t>
      </w:r>
    </w:p>
    <w:p>
      <w:r>
        <w:rPr>
          <w:b/>
        </w:rPr>
        <w:t>E. 5</w:t>
      </w:r>
    </w:p>
    <w:p>
      <w:r>
        <w:t>Hingegen förderte die nachträgliche Einholung der Akten bei der AHV-Gemeindezweigstelle erstmals einen Hinweis zutage, wonach deren Mitarbeiter Kenntnis von der Wiederverheiratung des Beschwerdeführers hatten (wie von Letzterem stets geltend gemacht worden war). Der Finanzverwalter der Einwohnergemeinde U. äusserte sich in einer Stellungnahme zuhanden der Ausgleichskasse des Kantons Bern vom 1. März 2013 folgendermassen: "Es ist in der Tat so, dass sowohl ich als auch meine damalige - langjährige - Mitarbeiterin als Privatpersonen Kenntnis davon hatten, dass Herr A. sich wieder verheiratet hatte. Ab welchem Zeitpunkt diese Kenntnis vorhanden war, kann nicht mehr gesagt werden."</w:t>
      </w:r>
    </w:p>
    <w:p>
      <w:r>
        <w:rPr>
          <w:b/>
        </w:rPr>
        <w:t>E. 5.1</w:t>
      </w:r>
    </w:p>
    <w:p>
      <w:r>
        <w:t>Die erwähnte Mitarbeiterin, welche während Jahrzehnten die AHV-Zweigstelle U. betreute, hatte sich in dieser Funktion auf vielfältige Weise mit dem Beschwerdeführer zu befassen und erhielt so immer wieder verwaltungsmässigen Einblick in dessen Schicksal und dasjenige seiner Familie. So wurde ihr am 2. Februar 2000 eine Kopie der Verfügung der IV-Stelle des Kantons Bern zugestellt, mit welcher der ersten Ehefrau des Beschwerdeführers wegen der Folgen eines Krebsleidens eine ganze Invalidenrente zugesprochen wurde. Drei Monate später musste sie deren Ableben mitteilen (der Ausgleichskasse des Kantons Bern am 7. Mai 2000 übermittelte "Veränderungsanzeige für AHV-/IV-Renten"). Wie der BGE 140 V 521 S. 529 Beschwerdeführer bereits im ersten vorinstanzlichen Beschwerdeverfahren unwidersprochen dargelegt hat, bat ihn die Zweigstellenmitarbeiterin in der Folge ins Gemeindehaus, wo sie ihn am 18. Mai 2000 über die Witwer- und Waisenrentenberechtigung informierte, das entsprechende Anmeldeformular ausfüllen und unterzeichnen liess und es nach einer Prüfung anhand der Einwohnerkontrolldaten gleichentags an die kantonale Ausgleichskasse weiterleitete. Von der am 14. Juni 2000 erlassenen Kassenverfügung betreffend Witwer- und drei Mutterwaisenrenten ging wiederum eine Kopie an die Gemeindezweigstelle. Während ihrer Krankheit benötigte die erste Ehefrau des Beschwerdeführers Mithilfe im Haushalt und vor allem bei der Pflege und Betreuung der drei noch nicht schulpflichtigen Kinder. Der Einsatz der berufsmässigen Helferinnen wurde von Pro Infirmis organisiert; deren Entlöhnung von der Stiftung bis zur Nachzahlung der IV-Rentenbetreffnisse bevorschusst. Nach dem Tod seiner ersten Ehefrau oblag es dem Beschwerdeführer selber, das Personal für die Haushaltführung und die Kinderbetreuung zu engagieren. Seine diesbezügliche Anmeldung als Arbeitgeber im Bereich Hausdienst/Kinderbetreuung und die entsprechende Aufnahme ins Mitgliederregister liefen ebenso über die langjährige Sachbearbeiterin der AHV-Zweigstelle U. wie die Erfassung der neueintretenden Arbeitnehmerinnen, die Lohnbescheinigungen und die Prüfung des Anschlusses an eine BVG-Vorsorgeeinrichtung. Im November 2003 beantragte der Beschwerdeführer - ebenfalls bei der Zweigstellenmitarbeiterin - die Ausstellung eines AHV-Versicherungsausweises für seine nachmalige zweite Ehefrau, welche im August 2002 aus V. (Mittelamerika) eingereist war und beim Witwerrentenbezüger als Angestellte den Haushalt führte und dessen drei Kinder betreute.</w:t>
      </w:r>
    </w:p>
    <w:p>
      <w:r>
        <w:rPr>
          <w:b/>
        </w:rPr>
        <w:t>E. 5.2</w:t>
      </w:r>
    </w:p>
    <w:p>
      <w:r>
        <w:t>Wann und unter welchen Umständen die Mitarbeiterin der Gemeindezweigstelle von der am 2. April 2004 geschlossenen Ehe zwischen dem Beschwerdeführer und seiner vormaligen Angestellten erfuhr, lässt sich den Akten nicht entnehmen. Ersichtlich ist nur, dass sie auf dem Lohnbescheinigungsformular für das Jahr 2004 die (behördlicherseits vorgedruckte) alte Adresse des Beschwerdeführers handschriftlich korrigierte und die nunmehr zutreffende einsetzte (vgl. auch die wohl gleichzeitig verfasste Mutationsmeldung zuhanden der Beitragsabteilung der kantonalen Ausgleichskasse vom 12. Januar 2005). Das Paar war nämlich mit den drei Kindern kurz vor der Eheschliessung innerhalb der Gemeinde in das BGE 140 V 521 S. 530 elterliche Haus des Beschwerdeführers umgezogen, wo es mit den später eingereisten beiden Söhnen der zweiten Ehefrau seither eine sog. Patchwork-Familie bildet. Im Rentendossier wurde die Adresse erst viel später korrigiert: Irgendwann in der ersten Hälfte des Jahres 2010 wurde der Zweigstellenmitarbeiterin (eventuell vom Beschwerdeführer) eine "Leistungsbestätigung" von "Januar 2010" vorgelegt, worin die Ausgleichskasse des Kantons Bern, Abteilung Leistungen, dem Witwerrentenbezüger zuhanden der Steuerbehörden bescheinigte, dass im Jahre 2009 insgesamt Fr. 35'880.- an AHV-Renten (Witwer- und Waisenrenten) ausgerichtet worden seien. Auf welchem Wege die (im Rentendossier des Hauptsitzes abgelegte) Bestätigung seinerzeit in die Hände der Mitarbeiterin der Gemeindezweigstelle gelangte, ist nicht ersichtlich (weitere Exemplare der offenbar alljährlich von der Ausgleichskasse direkt an die Rentenbezüger versandten Bestätigungen finden sich weder in den vorgelegten Akten der kantonalen Ausgleichskasse noch in denjenigen ihrer Zweigstelle). Klar ist einzig, dass die Zweigstellenmitarbeiterin das Aktenstück betreffend die nach wie vor ausgerichtete Rente zu Gesicht bekommen hat, korrigierte sie doch in ihrer charakteristischen Handschrift unmittelbar auf der Bestätigung selber die Wohnadresse des Beschwerdeführers und füllte (gleichzeitig oder in der Folge) am 2. Juli 2010 ein Formular "Veränderungsanzeige für AHV-/IV-Renten" aus, worin sie den Betreff "Hinterlassenenrente" ankreuzte und den bereits Ende März 2004 erfolgten Umzug ins elterliche Wohnhaus erstmals auch der Abteilung Leistungen der kantonalen Ausgleichskasse mitteilte.</w:t>
      </w:r>
    </w:p>
    <w:p>
      <w:r>
        <w:rPr>
          <w:b/>
        </w:rPr>
        <w:t>E. 5.3</w:t>
      </w:r>
    </w:p>
    <w:p>
      <w:r>
        <w:t>Die geschilderten Lebensumstände des Beschwerdeführers sind nicht alltäglich. Angesichts der kleinräumigen Verhältnisse einer Gemeinde mit weniger als ...tausend Einwohnern vermag es deshalb auch nicht zu erstaunen, dass die Sachbearbeiterin der AHV-Zweigstelle (wie auch ihr Vorgesetzter) früher oder später Kenntnis von der zweiten Eheschliessung des Witwerrentenbezügers erlangt hat, ohne dass dieser selber den AHV-Organen seine Zivilstandsänderung je mitgeteilt hätte. Ob - wie der Beschwerdeführer sinngemäss geltend macht - überhaupt "alle in der Gemeindeverwaltung Tätigen" von Beginn weg von seiner Wiederverheiratung wussten, lässt sich ohne (Zeugen-)Befragungen nicht beantworten. Ebenso wenig lassen sich die Gründe eruieren, weshalb die Zweigstellenverantwortlichen trotz hievor erwähntem Hinweis auf die BGE 140 V 521 S. 531 Weiterausrichtung der Witwerrente und eingestandener, (allenfalls erst später) auf privatem Wege erlangter Kenntnis von der neuerlichen Eheschliessung jegliche Mitteilung an die kantonale Ausgleichskasse unterliessen. Kantonales Gericht und BSV halten die vom Beschwerdeführer beantragte Befragung bzw. Einvernahme der langjährigen Mitarbeiterin der AHV-Gemeindezweigstelle (und ihres Vorgesetzten, des Finanzverwalters der Einwohnergemeinde U.) für entbehrlich, weil deren Antworten so oder anders nichts am Ausgang des vorliegenden Verfahrens änderten. Dem ist im Folgenden nachzugehen.</w:t>
      </w:r>
    </w:p>
    <w:p>
      <w:r>
        <w:rPr>
          <w:b/>
        </w:rPr>
        <w:t>E. 6</w:t>
      </w:r>
    </w:p>
    <w:p>
      <w:r>
        <w:t>Soweit die Aufsichtsbehörde die Ansicht vertritt, das Wissen von Zweigstellenmitarbeitern könne der Ausgleichskasse des Kantons Bern ohnehin nicht angerechnet werden, ist ihr nicht zu folgen. Der Einwand des BSV, "im Zusammenhang mit der Festsetzung und Ausrichtung von ordentlichen Renten" komme den Gemeindezweigstellen gar keine Aufgabe zu, geht an der Sache vorbei. Der vorliegende Streit dreht sich um die Nichtmeldung einer Änderung im Zivilstand. Wie in E. 2.2 hievor dargelegt, hat der Regierungsrat des Kantons Bern den AHV-Gemeindezweigstellen u.a. die laufende Meldung aller erheblichen Veränderungen zuhanden der kantonalen Ausgleichskasse übertragen (Art. 9 Abs. 2 in Verbindung mit Art. 10 Abs. 1 AKBV). Auf der Internetseite der Ausgleichskasse ( www.akbern.ch ) wird denn auch die "Meldung zu den persönlichen (...) Verhältnissen von versicherten und beitragspflichtigen Personen" als eine der Hauptaufgaben ihrer AHV-Zweigstellen bezeichnet (abrufbar unter: Wer sind wir? / Ausgleichskasse / Zweigstellen der AKB). Es wäre deshalb nicht einzusehen, wenn das bei einer Zweigstelle vorhandene, aber nicht an den Hauptsitz weitergeleitete Wissen um eine leistungsrelevante Zivilstandsänderung der kantonalen Ausgleichskasse von vornherein nicht zugerechnet werden könnte. Die AHV-Gemeindezweigstellen bilden organisatorischen Teil der Ausgleichskasse des Kantons Bern und damit der Versicherungseinrichtung im Sinne von Art. 25 Abs. 2 erster Satz ATSG; es gilt daher grundsätzlich die Formel: "Was die Zweigstelle weiss, das weiss rechtlich gesehen auch die Ausgleichskasse."</w:t>
      </w:r>
    </w:p>
    <w:p>
      <w:r>
        <w:rPr>
          <w:b/>
        </w:rPr>
        <w:t>E. 7</w:t>
      </w:r>
    </w:p>
    <w:p>
      <w:r>
        <w:t>Im vorliegenden Fall stellt sich indessen die Frage, wie der Umstand zu werten ist, dass die Zweigstellenmitarbeiterin nicht im Rahmen ihrer beruflichen Tätigkeit von der Neuvermählung erfuhr, sondern auf privatem Wege . Entgegen den Einwendungen des BGE 140 V 521 S. 532 Beschwerdeführers erübrigen sich diesbezügliche Abklärungen zu den näheren Umständen. Dass nämlich nicht von amtlich erlangter Kenntnis ausgegangen werden kann, ergibt sich schon aus der Tatsache, dass die beigezogenen Akten der Ausgleichskasse und ihrer Zweigstelle für den Zeitraum vor September 2011 jeglichen Hinweis auf die Zivilstandsänderung vermissen lassen (vgl. vorstehende E. 3 in fine und E. 4). Ist aber die genannte Formel dahingehend zu erweitern, dass der Ausgleichskasse auch Wissen zuzurechnen ist, welches ihre Mitarbeiter oder diejenigen ihrer Zweigstellen privat, d.h. ausserhalb ihrer Tätigkeit für die Versicherungseinrichtung erlangt haben?</w:t>
      </w:r>
    </w:p>
    <w:p>
      <w:r>
        <w:rPr>
          <w:b/>
        </w:rPr>
        <w:t>E. 7.1.1</w:t>
      </w:r>
    </w:p>
    <w:p>
      <w:r>
        <w:t>Das BSV hat die Anwendbarkeit von Art. 31 Abs. 2 ATSG geprüft, wonach es dem Versicherungsträger zu melden ist, wenn eine an der Durchführung der Sozialversicherung beteiligte Person oder Stelle Kenntnis davon erhält, dass sich die für die Leistung massgebenden Verhältnisse geändert haben. Der blosse Wortlaut dieser Bestimmung ("an der Durchführung der Sozialversicherung beteiligte Person oder Stelle"; "toute personne ou institution participant à la mise en oeuvre des assurances sociales"; "qualsiasi persona o servizio che partecipa all'esecuzione delle assicurazioni sociali") liefert keine eindeutige Antwort darauf, ob der hier zu beurteilende Sachverhalt der privat erlangten Kenntnis einer an der AHV-Durchführung beteiligten Person unter den zitierten Normtatbestand zu subsumieren ist.</w:t>
      </w:r>
    </w:p>
    <w:p>
      <w:r>
        <w:rPr>
          <w:b/>
        </w:rPr>
        <w:t>E. 7.1.2</w:t>
      </w:r>
    </w:p>
    <w:p>
      <w:r>
        <w:t>Klarheit schaffen indes die übrigen normunmittelbaren Auslegungskriterien (vgl. BGE 140 V 15 E. 5.3.2 S. 18 mit Hinweis): In systematischer Hinsicht ist Art. 31 ATSG (Randtitel: Meldung bei veränderten Verhältnissen) eingebettet zwischen der Bestimmung über die Weiterleitungspflicht der Durchführungsstellen ( Art. 30 ATSG ) und der Norm über die Amts- bzw. Verwaltungshilfe verschiedener Verwaltungs- und Rechtspflegebehörden gegenüber den Sozialversicherungsorganen wie auch der Organe der einzelnen Sozialversicherungen untereinander ( Art. 32 Abs. 1 und 2 ATSG ). Regelungsgegenstand der jeweils benachbarten Gesetzesbestimmungen bildet demnach die Durchlässigkeit im zwischenbehördlichen Verhältnis. Im gleichen Sinne handelt auch Art. 31 Abs. 2 ATSG von der Durchlässigkeit zwischen Amtsstellen, indem er mit der Durchführung der Sozialversicherung betraute Personen oder Stellen BGE 140 V 521 S. 533 verpflichtet, ihre Kenntnis über leistungsrelevante Veränderungen an den Versicherungsträger weiterzuleiten. Von Art. 32 unterscheidet sich Art. 31 Abs. 2 ATSG dadurch, dass Letzterer keine schriftliche und begründete Anfrage voraussetzt. Art. 31 Abs. 2 ATSG hat somit in teleologischer Hinsicht nicht mehr und nicht weniger als die ohne Gesuch zu leistende Amtshilfe zum Inhalt (in diesem Sinne auch UELI KIESER, ATSG-Kommentar, 2. Aufl. 2009, N. 5 und 25 zu Art. 31 sowie N. 7 und 20 zu Art. 32 ATSG ). Der Titel zum 1. Abschnitt des 4. Kapitels des ATSG lautet denn auch "Auskunft, Verwaltungshilfe, Schweigepflicht". Die Meldepflicht gemäss Art. 31 Abs. 2 ATSG auf privat erworbenes Wissen auszudehnen, hiesse die aufgezeigte systematische Einbettung der Norm im rein amtlichen Kontext und deren nur darauf gerichteten Sinn und Zweck zu missachten. Nichts Gegenteiliges lässt sich aus Art. 31 Abs. 1 ATSG ableiten, welcher u.a. auch "Dritten" eine Meldepflicht auferlegt (wozu durchaus auch Verwaltungsangestellte als Privatpersonen gezählt werden könnten). Aus dessen Wortlaut erhellt jedoch klar, dass nur Dritte angesprochen sind, "denen die Leistung zukommt" ("auxquels une prestation est versée"; "ai quali è versata la prestazione"). Schliesslich unterstreichen auch die Materialien zum hier streitigen Abs. 2 das bisher Gesagte. Im ursprünglichen Bericht und Entwurf der Schweizerischen Gesellschaft für Versicherungsrecht zu einem Allgemeinen Teil der Sozialversicherung aus dem Jahre 1984 wurden noch ausdrücklich die Arbeitgeber als ebenfalls meldepflichtig bezeichnet (Beiheft zur SZS 1984, S. 72 oben), wogegen der im Rahmen der Parlamentarischen Initiative Allgemeiner Teil Sozialversicherung von der ständerätlichen Kommission vorgelegte Entwurf vom 27. September 1990 davon absah (BBl 1991 II 197); die damals vorgeschlagene Fassung der Bestimmung wurde in der Folge zum Gesetz erhoben. Wenn demnach bewusst darauf verzichtet wurde, den Arbeitgeber (zu welchem immerhin ein Arbeitsverhältnis besteht) dem Kreis der meldepflichtigen Personen zuzurechnen, geht es noch viel weniger an, den mit der Versicherungsdurchführung betrauten Personen eine Meldepflicht hinsichtlich privat erlangter Informationen aufzuerlegen. Denn zwischen den Angestellten der Versicherungseinrichtungen und den Leistungsempfängern besteht ja regelmässig kein näheres Verhältnis. Aufgrund der dargelegten systematischen, zweckgerichteten und die Entstehungsgeschichte berücksichtigenden Auslegung fällt die BGE 140 V 521 S. 534 Subsumtion des zu beurteilenden Sachverhalts unter Art. 31 Abs. 2 ATSG ausser Betracht. Diese Norm verpflichtete die Sachbearbeiterin der AHV-Gemeindezweigstelle nicht zur Meldung an den Hauptsitz.</w:t>
      </w:r>
    </w:p>
    <w:p>
      <w:r>
        <w:rPr>
          <w:b/>
        </w:rPr>
        <w:t>E. 7.2</w:t>
      </w:r>
    </w:p>
    <w:p>
      <w:r>
        <w:t>Es stellt sich ferner die Frage, ob die Zweigstellenmitarbeiterin aufgrund der aus dem Arbeitsverhältnis fliessenden Treuepflicht gehalten gewesen wäre, das ihr privat zu Ohren gekommene Wissen über die Wiederverheiratung des Rentenbezügers an die Ausgleichskasse des Kantons Bern weiterzuleiten.</w:t>
      </w:r>
    </w:p>
    <w:p>
      <w:r>
        <w:rPr>
          <w:b/>
        </w:rPr>
        <w:t>E. 7.2.1</w:t>
      </w:r>
    </w:p>
    <w:p>
      <w:r>
        <w:t>Über die Rechtsnatur ihres Anstellungsverhältnisses ist nichts bekannt. Die Frage kann aber offenbleiben, da die einschlägigen Regelungen der Treuepflicht im öffentlichen Dienstrecht mit derjenigen im privatrechtlichen Arbeitsvertrag, soweit hier von Bedeutung, weitgehend übereinstimmen: Nach Art. 321a Abs. 1 OR hat der Arbeitnehmer die ihm übertragene Arbeit sorgfältig auszuführen und die berechtigten Interessen des Arbeitgebers in guten Treuen zu wahren. Er hat insbesondere alles zu unterlassen, was den Arbeitgeber wirtschaftlich schädigen könnte ( BGE 124 III 25 E. 3a S. 27; BGE 117 II 72 E. 4a S. 74, BGE 117 II 560 E. 3a S. 561). Die allgemeine Treuepflicht ist Nebenpflicht zur Arbeitspflicht und ergänzt diese notwendig, indem sie der Arbeit einen Zweck, eine Zielrichtung verleiht: die Wahrung der Interessen des Arbeitgebers. Damit ist auch gesagt, dass die Interessenwahrungspflicht des Arbeitnehmers eine beschränkte ist: Sie besteht nur so weit, als ein genügender Zusammenhang zum Arbeitsverhältnis besteht (STREIFF/ VON KAENEL/RUDOLPH, Arbeitsvertrag, 7. Aufl. 2012, N. 2 zu Art. 321a OR ). Im ausserdienstlichen Bereich ist der Arbeitnehmer frei; denn Grenze der Treuepflicht sind seine berechtigten eigenen Interessen, und das Privatleben gehört zu den berechtigten Eigeninteressen des Arbeitnehmers. Hier hat er sich lediglich aktiver Behinderung der Unternehmensziele zu enthalten (REHBINDER/STÖCKLI, Berner Kommentar, 3. Aufl. 2010, N. 7 zu Art. 321a OR ). Gemäss Art. 55 des Personalgesetzes des Kantons Bern vom 16. September 2004 (PG/BE; BSG 153.01) sind die Mitarbeiterinnen und Mitarbeiter verpflichtet, die Interessen des Arbeitgebers zu wahren und ihre Aufgaben gegenüber der Bevölkerung und dem Arbeitgeber rechtmässig, gewissenhaft, wirtschaftlich und initiativ zu erfüllen. Festzuhalten ist auch hier, dass sich die Treuepflicht auf das Arbeitsverhältnis beschränkt. Eine ausserdienstliche Treuepflicht wirkt nur insofern, als von der betroffenen Person ein Verhalten verlangt BGE 140 V 521 S. 535 wird, welches mit ihrer dienstlichen Stellung vereinbar ist (Kommentar der Finanzdirektion des Kantons Bern zur genannten Bestimmung; abrufbar unter www.fin.be.ch : Personal/Personalrecht/Wissensdatenbank). Laut Art. 20 Abs. 1 des Bundespersonalgesetzes vom 24. März 2000 (BPG; SR 172.220.1) haben die Angestellten die ihnen übertragene Arbeit mit Sorgfalt auszuführen und die berechtigten Interessen des Bundes beziehungsweise ihres Arbeitgebers zu wahren. Diese Bestimmung ist mit Blick auf Art. 6 Abs. 2 BPG bloss deklaratorisch, indem sie Art. 321a Abs. 1 OR wiederholt (PETER HELBLING, in: Bundespersonalgesetz, 2013, N. 26 zu Art. 6 BPG ).</w:t>
      </w:r>
    </w:p>
    <w:p>
      <w:r>
        <w:rPr>
          <w:b/>
        </w:rPr>
        <w:t>E. 7.2.2</w:t>
      </w:r>
    </w:p>
    <w:p>
      <w:r>
        <w:t>Im Lichte vorstehender Darlegung lässt sich aus der allgemeinen Treuepflicht, welche der Sachbearbeiterin der AHV-Gemeindezweigstelle seinerzeit oblag, keine Verpflichtung ableiten, wonach sie auch privat erlangtes Wissen in ihre behördliche Tätigkeit hätte einfliessen lassen müssen. Die Pflicht zur Wahrung der Interessen ihrer Arbeitgeberin erstreckte sich nicht auf Angelegenheiten, von denen sie in rein privatem Rahmen ausserhalb ihres Arbeitsplatzes erfahren hatte. Ausserdienstliches bleibt somit ausgeklammert: Weil die Kenntnisnahme von der Wiedervermählung des Witwerrentenbezügers nicht im Zusammenhang mit ihrer dienstlichen Tätigkeit erfolgte, befand sich die Zweigstellenmitarbeiterin in derselben Situation wie irgendein Bürger, bei welchem mangels Garantenstellung keine Meldepflicht ausgelöst wird und der auch sonst nicht gehalten ist, im Interesse eines andern tätig zu werden. Diese Betrachtungsweise ist denn auch unter verschiedensten Blickwinkeln sachgerecht. Sie vermeidet zum einen, dass einem bestimmten - richtig besehen: privaten - Personenkreis geradezu eine Denunzierungspflicht aufgebürdet wird. Der deutsche Bundesfinanzhof (BFH) hat in einem Urteil vom 28. April 1998 (IX R 49/96) erwogen, dass die private Sphäre des Finanzbeamten unzumutbar belastet würde, wenn man ihm zur Pflicht machen würde, privates Wissen dienstlich zu nutzen (Bundessteuerblatt [BStBl.] 1998 II S. 458 E. 2c in fine). Ferner würde die Wirkung von Art. 31 Abs. 1 ATSG geschwächt, wenn den Versicherungsträgern privat erlangtes Wissen ihrer Angestellten zuzurechnen wäre. Die genannte Norm auferlegt ausdrücklich den Bezügerinnen und Bezügern, ihren Angehörigen oder Dritten, denen die Leistung zukommt, die Pflicht, jede wesentliche Änderung in den für eine Leistung massgebenden Verhältnissen dem Versicherungsträger oder dem jeweils zuständigen BGE 140 V 521 S. 536 Durchführungsorgan zu melden. Dass diejenigen Personen im Fokus der Meldepflicht stehen, welche auch in den Genuss der Leistung gelangen, ist folgerichtig und in allen Sozialversicherungszweigen zwingend. Jede diesbezügliche Akzentverschiebung gilt es zu vermeiden. Eine solche würde indes eingeleitet, wenn dem Versicherungsträger auch privates Wissen seiner Mitarbeiter zuzurechnen wäre. Im Hinblick darauf könnte ein Rentenbezüger in einer kleinen Gemeinde gar versucht sein, eine leistungsrelevante Änderung dem zuständigen Zweigstellenmitarbeiter bewusst in privatem Rahmen möglichst beiläufig mitzuteilen, um sich gestützt darauf ein Jahr später auf die Verwirkung der Rückforderung zu berufen. Dieses Beispiel und die erwähnten dörflichen Gegebenheiten im hier zu beurteilenden Fall zeigen, dass auch Rechtsgleichheitsüberlegungen dagegen sprechen, einem Sozialversicherer Kenntnisse anzurechnen, welche seine Sachbearbeiter auf privatem Wege erlangt haben: In weniger kleinräumigem Umfeld erhalten die Angestellten eines Versicherungsträgers naturgemäss auch deutlich weniger Einblick in die privaten Verhältnisse der Versicherten.</w:t>
      </w:r>
    </w:p>
    <w:p>
      <w:r>
        <w:rPr>
          <w:b/>
        </w:rPr>
        <w:t>E. 8</w:t>
      </w:r>
    </w:p>
    <w:p>
      <w:r>
        <w:t>Nach dem Gesagten lässt sich weder aus Art. 31 Abs. 2 ATSG (E. 7.1 hievor) noch aufgrund der aus dem Arbeitsverhältnis fliessenden allgemeinen Treuepflicht (vorstehende E. 7.2) eine Verpflichtung der Zweigstellenmitarbeiterin ableiten, das ausserdienstlich erlangte Wissen über die Wiederverheiratung des Beschwerdeführers in ihre behördliche Tätigkeit einzubringen. Das kantonale Gericht hat somit zu Recht auf Weiterungen verzichtet (vgl. E. 5.3 hievor), da die in privatem Rahmen erfolgte Kenntnisnahme die einjährige Verwirkungsfrist gemäss Art. 25 Abs. 2 zweiter Satz ATSG von vornherein nicht auszulösen vermochte. Weil der Beschwerdeführer selber seiner Meldepflicht nicht nachkam (E. 4 hievor), erfuhren die AHV-Organe erst im September 2011 (mit der Abgleichung der Zivilstandsdaten) auf amtlichem Wege von der neuerlichen Verehelichung des Witwerrentenbezügers. Die am 27. September 2011 verfügte Rückforderung erging demnach klarerweise innerhalb der einjährigen relativen Verwirkungsfrist, weshalb der Beschwerdeführer insgesamt Fr. 70'890.- (vorstehende E. 3) an unrechtmässig bezogenen Rentenbetreffnissen zurückzuerstatten hat.</w:t>
      </w:r>
    </w:p>
    <w:p>
      <w:r>
        <w:rPr>
          <w:b/>
        </w:rPr>
        <w:t>E. 9</w:t>
      </w:r>
    </w:p>
    <w:p>
      <w:r>
        <w:t>Die Vorinstanz verweigerte dem Beschwerdeführer die unentgeltliche Verbeiständung gemäss Art. 61 lit. f zweiter Satz ATSG wegen Aussichtslosigkeit der Beschwerde. BGE 140 V 521 S. 537</w:t>
      </w:r>
    </w:p>
    <w:p>
      <w:r>
        <w:rPr>
          <w:b/>
        </w:rPr>
        <w:t>E. 9.1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129 I 129 E. 2.3.1 S. 135; BGE 128 I 225 E. 2.5.3 S. 236), namentlich aufgrund der bis dann vorliegenden Akten (Urteil 1P.338/1999 vom 20. Juli 1999 E. 2b/aa in fine).</w:t>
      </w:r>
    </w:p>
    <w:p>
      <w:r>
        <w:rPr>
          <w:b/>
        </w:rPr>
        <w:t>E. 9.2</w:t>
      </w:r>
    </w:p>
    <w:p>
      <w:r>
        <w:t>Das kantonale Gericht legt seiner Ablehnung offenkundig den Umstand zugrunde, dass bei Einreichung der vorinstanzlichen Beschwerde vom 19. Dezember 2011 und gleichzeitig gestelltem Gesuch um unentgeltliche Verbeiständung die in E. 5 Ingress hievor zitierte Stellungnahme des Finanzverwalters von U. vom 1. März 2013 noch nicht bei den Akten lag. Dabei wird indes ausgeblendet, dass der Beschwerdeführer von Beginn weg geltend machte, dass die zuständigen Gemeindebehörden von der Wiederverheiratung gewusst haben. Aufgrund der geschilderten unüblichen Lebensumstände in kleinräumiger Umgebung war diese Annahme durchaus nicht unberechtigt, wenn sich auch die spätere Bestätigung auf ausserdienstlich erlangtes Wissen beschränkte. So gesehen ist die Stellungnahme des Finanzverwalters als Indiz zu werten, welches zwar erst nach Einreichung des Gesuchs um unentgeltliche Verbeiständung bekannt wurde, aber immerhin deutlich darauf hinweist, dass das Gesuch seinerzeit begründet war, und deshalb rechtsprechungsgemäss bei dessen Beurteilung mit zu berücksichtigen ist (Urteil 1P.424/1993 vom 6. September 1993 E. 3a). Die Vorinstanz wird die übrigen Erfordernisse der wirtschaftlichen Bedürftigkeit und der Gebotenheit anwaltlicher Vertretung zu prüfen und hernach über das Gesuch um unentgeltliche Verbeiständung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