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499</w:t>
      </w:r>
    </w:p>
    <w:p>
      <w:r>
        <w:t>Bundesgericht (BGE), 2014-11-20, DE</w:t>
      </w:r>
    </w:p>
    <w:p>
      <w:r>
        <w:rPr>
          <w:b/>
        </w:rPr>
        <w:t xml:space="preserve">Quelle: </w:t>
      </w:r>
      <w:r>
        <w:t>https://mcp.opencaselaw.ch/entscheid/bge_BGE_140_V_499</w:t>
      </w:r>
    </w:p>
    <w:p>
      <w:r>
        <w:t>FR: ATF 140 V 499</w:t>
      </w:r>
    </w:p>
    <w:p>
      <w:r>
        <w:t>IT: DTF 140 V 499</w:t>
      </w:r>
    </w:p>
    <w:p>
      <w:pPr>
        <w:pStyle w:val="Heading2"/>
      </w:pPr>
      <w:r>
        <w:t>Regeste</w:t>
      </w:r>
    </w:p>
    <w:p>
      <w:r>
        <w:t>Regeste a Art. 4 und 15 ZUG; Art. 24 Abs. 2 ZGB; Unterstützungswohnsitz nach dem Zuständigkeitsgesetz. Ein nach Art. 24 Abs. 2 ZGB begründeter zivilrechtlicher Wohnsitz ist für die Frage nach dem Unterstützungswohnsitz gemäss Art. 4 ZUG nicht massgeblich (E. 4.2.2).</w:t>
      </w:r>
    </w:p>
    <w:p>
      <w:r>
        <w:t>Regeste b Art. 15 ZUG; Art. 2 ff. IFEG; Vergütungspflicht des Heimatkantons für durch den Aufenthaltskanton erbrachte Unterstützungen. Der Heimatkanton kann sich nicht mit der Begründung, die vom Aufenthaltskanton unterstützte Person hätte grundsätzlich Anspruch auf angemessene Unterbringung nach Art. 2 ff. IFEG, von seiner Kostenvergütungspflicht gemäss Art. 15 ZUG entbinden (E. 5).</w:t>
      </w:r>
    </w:p>
    <w:p>
      <w:r>
        <w:t>Regeste a Art. 4 et 15 LAS; art. 24 al. 2 CC; domicile d'assistance selon la loi fédérale en matière d'assistance. Un domicile civil fondé sur l'art. 24 al. 2 CC n'est pas déterminant pour définir le domicile d'assistance selon l'art. 4 LAS (consid. 4.2.2).</w:t>
      </w:r>
    </w:p>
    <w:p>
      <w:r>
        <w:t>Regeste b Art. 15 LAS; art. 2 ss LIPPI; obligation du canton d'origine de rembourser les prestations d'assistance accordées par le canton de séjour. Le canton d'origine ne peut pas se libérer de son obligation de rembourser prévue à l'art. 15 LAS, au motif que la personne assistée par le canton de séjour a droit, en principe, à un placement adapté en vertu des art. 2 ss LIPPI (consid. 5).</w:t>
      </w:r>
    </w:p>
    <w:p>
      <w:r>
        <w:t>Regesto a Art. 4 e 15 LAS; art. 24 cpv. 2 CC; domicilio assistenziale secondo la legge federale sull'assistenza. Un domicilio di diritto civile fondato sull'art. 24 cpv. 2 CC non è decisivo per determinare il domicilio assistenziale in conformità dell'art. 4 LAS (consid. 4.2.2).</w:t>
      </w:r>
    </w:p>
    <w:p>
      <w:r>
        <w:t>Regesto b Art. 15 LAS; art. 2 segg. LIPIn; obbligo del Cantone d'origine di rimborsare le spese dell'assistenza prestata dal Cantone di dimora. Il Cantone d'origine non può liberarsi dall'obbligo di rimborso previsto dall'art. 15 LAS, richiamandosi al diritto che la persona assistita dal Cantone di dimora ha, in linea di principio, di essere collocata in un'istituzione che soddisfi adeguatamente le sue esigenze in virtù degli art. 2 segg. LIPIn (consid. 5).</w:t>
      </w:r>
    </w:p>
    <w:p>
      <w:pPr>
        <w:pStyle w:val="Heading2"/>
      </w:pPr>
      <w:r>
        <w:t>Erwägungen</w:t>
      </w:r>
    </w:p>
    <w:p>
      <w:r>
        <w:rPr>
          <w:b/>
        </w:rPr>
        <w:t>E. 3</w:t>
      </w:r>
    </w:p>
    <w:p>
      <w:r>
        <w:t>Streitig und zu prüfen ist, ob der Kanton Schwyz als Heimatkanton für die Unterbringungs- und Pflegekosten des A. im Alters- und Pflegeheim B. aufzukommen hat. Der Kanton Luzern bejaht dies und beruft sich dabei auf Art. 15 ZUG , der wie folgt lautet: "Hat der Unterstützte keinen Wohnsitz in der Schweiz, so vergütet der Heimatkanton dem Aufenthaltskanton die Kosten der Unterstützung." Der Kanton Schwyz vertritt die Auffassung, A. habe im Kanton Luzern Wohnsitz begründet, womit eine Kostenübernahme durch den Heimatkanton nach Art. 15 ZUG ausser Betracht falle. Zudem handle es sich bei den in Rechnung gestellten Aufwendungen nicht um Fürsorgekosten im Sinne des Zuständigkeitsgesetzes.</w:t>
      </w:r>
    </w:p>
    <w:p>
      <w:r>
        <w:rPr>
          <w:b/>
        </w:rPr>
        <w:t>E. 4</w:t>
      </w:r>
    </w:p>
    <w:p>
      <w:r>
        <w:t>Der Bedürftige hat seinen Wohnsitz nach dem Zuständigkeitsgesetz (Unterstützungswohnsitz) in dem Kanton, in dem er sich mit der Absicht dauernden Verbleibens aufhält. Dieser Kanton wird als Wohnkanton bezeichnet ( Art. 4 Abs. 1 ZUG ). Der Unterstützungswohnsitz nach dieser Regelung ist nicht zwingend identisch mit dem zivilrechtlichen Wohnsitz ( BGE 139 V 433 E. 3.2.1 S. 435 mit Hinweis).</w:t>
      </w:r>
    </w:p>
    <w:p>
      <w:r>
        <w:rPr>
          <w:b/>
        </w:rPr>
        <w:t>E. 4.1</w:t>
      </w:r>
    </w:p>
    <w:p>
      <w:r>
        <w:t>Das kantonale Gericht hat als Erstes auf die Regelung gemäss Art. 5 ZUG Bezug genommen, wonach u.a. der Aufenthalt in einem Heim, einem Spital oder einer anderen Anstalt keinen Unterstützungswohnsitz begründet. Es hat erwogen, dies bedeute zunächst einmal nur, dass der Eintritt in eine solche Anstalt einen bestehenden Unterstützungswohnsitz nicht beende. Das trifft zu (vgl. Art. 9 Abs. 3 ZUG ; BGE 138 V 23 E. 3.1.3 S. 25; URSPRUNG/RIEDI, Zur BGE 140 V 499 S. 502 neueren bundesgerichtlichen Rechtsprechung auf dem Gebiet der Sozialhilfe, ZBl 115/2014 S. 231 ff., 241). Dementsprechend schliesst Art. 5 ZUG nicht aus, dass A. im Kanton Luzern Unterstützungswohnsitz begründet hat. Ob ein solcher Wohnsitz begründet wurde, bedarf daher weiterer Betrachtung.</w:t>
      </w:r>
    </w:p>
    <w:p>
      <w:r>
        <w:rPr>
          <w:b/>
        </w:rPr>
        <w:t>E. 4.2.1</w:t>
      </w:r>
    </w:p>
    <w:p>
      <w:r>
        <w:t>Die Vorinstanz hat erwogen, A. sei bei der Rückkehr in die Schweiz mündig gewesen und habe daher den Wohnsitz seiner Mutter in V. auf der Grundlage von Art. 25 Abs. 1 ZGB nicht geteilt. Es habe sodann keine wohnsitzbestimmende Massnahme der Vormundschaftsbehörde (heute: Erwachsenen- und Kindesschutzbehörde) im Sinne von Art. 25 Abs. 2 und Art. 26 ZGB bestanden. Gestützt auf seinen körperlichen und geistigen Schwächezustand sei der Betroffene aber auch nicht in der Lage gewesen, einen eigenen Wohnsitz im Sinne von Art. 23 Abs. 1 ZGB zu begründen. Der Beschwerdeführer stellt diese Erwägungen zu Recht nicht in Frage. Er beruft sich vielmehr darauf, A. habe Wohnsitz nach Art. 24 Abs. 2 ZGB begründet.</w:t>
      </w:r>
    </w:p>
    <w:p>
      <w:r>
        <w:rPr>
          <w:b/>
        </w:rPr>
        <w:t>E. 4.2.2</w:t>
      </w:r>
    </w:p>
    <w:p>
      <w:r>
        <w:t>Gemäss Art. 24 Abs. 2 ZGB gilt der Aufenthaltsort als Wohnsitz, wenn ein früher begründeter Wohnsitz nicht nachweisbar oder ein im Ausland begründeter Wohnsitz aufgegeben und in der Schweiz kein neuer begründet worden ist. Das kantonale Gericht hat zu Recht erkannt, dass aus dieser Regelung nicht auf einen Unterstützungswohnsitz geschlossen werden kann. Ein im Sinne von Art. 24 Abs. 2 ZGB begründeter Wohnsitz ist im Anwendungsbereich des Zuständigkeitsgesetzes nicht massgeblich. Der Gesetzgeber hat zwar angestrebt, den Unterstützungswohnsitz weitmöglichst dem zivilrechtlichen Wohnsitz anzugleichen. Eine begriffseinheitliche Legiferierung lässt sich aber nicht immer verwirklichen. So dient der zivilrechtliche Wohnsitzbegriff der Festlegung zivilrechtlicher, zivilprozessualer und vollstreckungsrechtlicher Zuständigkeiten. Einen solchen Wohnsitz muss jedermann jederzeit haben. Demgegenüber dient der Unterstützungswohnsitz zur Bestimmung des fürsorgepflichtigen Gemeinwesens. Dabei kann es sich nicht um einen Ort handeln, zu dem die betroffene Person keine dauerhafte persönliche Beziehung hat. Das Zuständigkeitsgesetz kennt daher den fiktiven Wohnsitz im Sinne von Art. 24 Abs. 2 ZGB nicht (vgl. Urteil 8C_223/2010 vom 5. Juli 2010 E. 3.1, in: Pra 2011 Nr. 38 S. 274; WERNER THOMET, BGE 140 V 499 S. 503 Kommentar zum Bundesgesetz über die Zuständigkeit für die Unterstützung Bedürftiger [ZUG], 2. Aufl. 1994, N. 89, 144 und 153 zu Art. 9 ZUG ; URSPRUNG/RIEDI, a.a.O., S. 241 und 242; siehe auch Botschaft vom 22. November 1989 zur Änderung des Bundesgesetzes über die Zuständigkeit für die Unterstützung Bedürftiger, BBl 1990 I 49, 58 Ziff. 213).</w:t>
      </w:r>
    </w:p>
    <w:p>
      <w:r>
        <w:rPr>
          <w:b/>
        </w:rPr>
        <w:t>E. 4.3</w:t>
      </w:r>
    </w:p>
    <w:p>
      <w:r>
        <w:t>Mithin steht fest, dass A. im Kanton Luzern keinen Unterstützungswohnsitz begründet hat. Dieser Kanton gilt vielmehr als Aufenthaltsort nach Art. 15 ZUG und der Kanton Schwyz ist als Heimatkanton für die Kosten der Unterstützung ersatzpflichtig (in diesem Sinne auch: THOMET, a.a.O., N. 202 zu Art. 15 ZUG ).</w:t>
      </w:r>
    </w:p>
    <w:p>
      <w:r>
        <w:rPr>
          <w:b/>
        </w:rPr>
        <w:t>E. 5</w:t>
      </w:r>
    </w:p>
    <w:p>
      <w:r>
        <w:t>Der Kanton Schwyz wendet weiter ein, die zuständigen Behörden im Kanton Luzern hätten A. zu Unrecht in einem Alters- und Pflegeheim untergebracht. A. habe nach den Bestimmungen des IFEG Anspruch auf eine Platzierung in einer nach Art. 4 und 5 IFEG anerkannten Behinderteninstitution. Gemäss Art. 7 IFEG dürften keiner Person infolge Aufenthalts in einer solchen Institution Sozialhilfekosten erwachsen.</w:t>
      </w:r>
    </w:p>
    <w:p>
      <w:r>
        <w:rPr>
          <w:b/>
        </w:rPr>
        <w:t>E. 5.1</w:t>
      </w:r>
    </w:p>
    <w:p>
      <w:r>
        <w:t>Gemäss Art. 15 ZUG hat der Heimatkanton dem Aufenthaltskanton die Unterstützungskosten zu erstatten. Gegenstand der Ersatzpflicht sind demnach nur Unterstützungen. Laut Art. 3 ZUG handelt es sich dabei um Geld- und Naturalleistungen des Gemeinwesens, welche nach kantonalem Recht an Bedürftige ausgerichtet und nach den Bedürfnissen berechnet werden. Gemeint sind in erster Linie Sozialhilfeleistungen von Kanton und Gemeinden (THOMET, a.a.O., N. 74 zu Art. 3 ZUG ). Nicht unter solche Leistungen fallen die Kosten für den Aufenthalt in einer nach dem IFEG anerkannten Institution. Diese Kosten dürfen die Kantone nicht aus Mitteln der Sozialhilfe bestreiten (vgl. Art. 7 IFEG ; Botschaft vom 7. September 2005 zur Ausführungsgesetzgebung zur Neugestaltung des Finanzausgleichs und der Aufgabenteilung zwischen Bund und Kantonen [NFA; nachfolgend: Botschaft NFA], BBl 2005 6029, 6208 Ziff. 2.9.4.4). Sie haben dies mittels Subventionen an die entsprechenden Institutionen oder mit direkten Unterstützungsbeiträgen, etwa als Ergänzungsleistungen, zu tun. Stellen die hier in Rechnung gestellten Unterstützungs- und Pflegevergütungen Kosten im Sinne von Art. 7 IFEG dar, handelt es sich demnach nicht um Unterstützungen, welche der Kanton als Heimatkanton nach Art. 15 ZUG zu übernehmen hätte. BGE 140 V 499 S. 504</w:t>
      </w:r>
    </w:p>
    <w:p>
      <w:r>
        <w:rPr>
          <w:b/>
        </w:rPr>
        <w:t>E. 5.2</w:t>
      </w:r>
    </w:p>
    <w:p>
      <w:r>
        <w:t>Der Beschwerdegegner macht hiezu vorerst geltend, er sei, da A. im Kanton Luzern keinen Wohnsitz habe, auch nicht für die Unterbringung nach IFEG zuständig. Schon deshalb könne es bei den in Rechnung gestellten Kosten nicht um solche nach IFEG gehen. Der Einwand verfängt nicht. A. hat zwar keinen Unterstützungswohnsitz im Kanton Luzern begründet, da Art. 24 Abs. 2 ZGB in diesem Zusammenhang keine Anwendung findet (E. 4.2.2 hievor). Indessen ist im Regelungsbereich des IFEG nicht der Unterstützungswohnsitz nach dem Zuständigkeitsgesetz, sondern der zivilrechtliche Wohnsitzbegriff massgebend (vgl. Botschaft NFA, a.a.O., 6205 Ziff. 2.9.4.4). Das bedarfsgerechte Angebot an geeigneten Plätzen, welches der Wohnkanton zur Verfügung zu stellen hat, soll für alle Kantonsbewohner gelten und nicht von einem Unterstützungswohnsitz abhängen. Deshalb bleibt die subsidiäre Bestimmung von Art. 24 Abs. 2 ZGB anwendbar.</w:t>
      </w:r>
    </w:p>
    <w:p>
      <w:r>
        <w:rPr>
          <w:b/>
        </w:rPr>
        <w:t>E. 5.3</w:t>
      </w:r>
    </w:p>
    <w:p>
      <w:r>
        <w:t>A. hat sich nun aber unbestrittenermassen nicht in einer nach Art. 4 f. IFEG anerkannten Institution aufgehalten. Bei den für die Unterbringung im Alters- und Pflegeheim B. entstandenen Kosten handelt es sich demnach grundsätzlich um Unterstützungen nach kantonalem Recht im Sinne von Art. 3 ZUG und nicht um solche, welche durch eine Spezialsubventionierung oder ähnliche Mittel zu finanzieren wären. Dagegen wendet der Kanton Schwyz ein, der Kanton Luzern wäre zu einer Unterbringung des Betroffenen in einer anerkannten Institution verpflichtet gewesen. Hätte er diese bundesrechtliche Verpflichtung befolgt, wären keine Unterstützungskosten im Sinne des Zuständigkeitsgesetzes angewachsen.</w:t>
      </w:r>
    </w:p>
    <w:p>
      <w:r>
        <w:rPr>
          <w:b/>
        </w:rPr>
        <w:t>E. 5.3.1</w:t>
      </w:r>
    </w:p>
    <w:p>
      <w:r>
        <w:t>Gemäss Art. 2 IFEG gewährleistet jeder Kanton, dass invaliden Personen, die Wohnsitz in seinem Kanton haben, ein Angebot an Institutionen zur Verfügung steht, das ihren Bedürfnissen in angemessener Weise entspricht. Ein "angemessenes" Angebot bedeutet zum einen, dass der Kanton den Bedarf nicht rein quantitativ ermitteln darf, sondern u.a. auch der Vielfalt der Behinderungen Rechnung tragen muss. Zum andern sollen die Kosten für die öffentliche Hand und der Nutzen für die invaliden Personen in einem vernünftigen Verhältnis zueinander stehen (vgl. Botschaft NFA, a.a.O., 6205 Ziff. 2.9.4.4). Die Kantone beteiligen sich so weit an den Kosten des Aufenthaltes in einer anerkannten Institution, dass keine invalide Person wegen dieses Aufenthaltes Sozialhilfe BGE 140 V 499 S. 505 benötigt ( Art. 7 Abs. 1 IFEG ). Findet eine invalide Person keinen Platz in einer von ihrem Wohnsitzkanton anerkannten, geeigneten Institution, so hat sie Anspruch darauf, dass der Kanton sich an den Kosten für einen Aufenthalt in einer anderen Institution beteiligt, welche die Anforderungen erfüllt, zum Beispiel in einer von einem anderen Kanton anerkannten oder in einer nicht anerkannten Institution (vgl. Art. 7 Abs. 2 IFEG ; Botschaft NFA, a.a.O., 6208 Ziff. 2.9.4.4). Der Wohnsitzkanton wird jedoch nur dann leistungspflichtig, wenn der Antrag gerechtfertigt ist, namentlich dem Grundsatz der Verhältnismässigkeit entspricht. Verweigert die kantonale Behörde die Unterstützung, kann die invalide Person diesen Entscheid bis vor Bundesgericht anfechten (vgl. Botschaft NFA, a.a.O., 6208 Ziff. 2.9.4.4).</w:t>
      </w:r>
    </w:p>
    <w:p>
      <w:r>
        <w:rPr>
          <w:b/>
        </w:rPr>
        <w:t>E. 5.3.2</w:t>
      </w:r>
    </w:p>
    <w:p>
      <w:r>
        <w:t>Aus dem Gesagten erhellt einerseits, dass die Kantone für ein ausgewogenes, genügendes Angebot an Plätzen für invalide Personen zu sorgen haben. Diese müssen die speziellen Voraussetzungen für die Anerkennung erfüllen ( Art. 5 IFEG ). Ist eine Unterbringung innerhalb des Wohnsitzkantons nicht möglich, ist sie ausserhalb zu gewährleisten. Anderseits ergibt sich aus der gesetzlichen Regelung, dass der Anspruch auf eine angemessene Unterbringung der invaliden Person zukommt. Diese hat ihn geltend zu machen. Zwar richtet sich die Verpflichtung für ein angemessenes Angebot im Sinne von Art. 2 IFEG an den Kanton. Dieser hat ein Konzept zur Förderung der Eingliederung zu erstellen und dieses bei der erstmaligen Erstellung dem Bundesrat zur Genehmigung vorzulegen ( Art. 10 IFEG ). Das ändert indessen nichts daran, dass der Rechtsanspruch auf einen Platz in einer anerkannten Institution der invaliden Person zusteht. Demnach war der Kanton Luzern in casu ohne entsprechendes Gesuch des A. nicht verpflichtet, diesen in einer anerkannten Institution unterzubringen. Es kann daher offenbleiben, ob er genügend unternommen hat, um eine solche Unterbringung innert nützlicher Frist zu realisieren, und wie es sich verhielte, wenn A. ein entsprechendes Gesuch gestellt hätte. Die aus dem Aufenthalt im Alters- und Pflegeheim B. entstandenen Kosten durften demnach ohne Verletzung von Bundesrecht als Unterstützungskosten im Sinne von Art. 3 ZUG an den Heimatkanton weiterverrechnet werden ( Art. 15 ZUG ). Das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