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290</w:t>
      </w:r>
    </w:p>
    <w:p>
      <w:r>
        <w:t>Bundesgericht (BGE), 2014-06-12, DE</w:t>
      </w:r>
    </w:p>
    <w:p>
      <w:r>
        <w:rPr>
          <w:b/>
        </w:rPr>
        <w:t xml:space="preserve">Quelle: </w:t>
      </w:r>
      <w:r>
        <w:t>https://mcp.opencaselaw.ch/entscheid/bge_BGE_140_V_290</w:t>
      </w:r>
    </w:p>
    <w:p>
      <w:r>
        <w:t>FR: ATF 140 V 290</w:t>
      </w:r>
    </w:p>
    <w:p>
      <w:r>
        <w:t>IT: DTF 140 V 290</w:t>
      </w:r>
    </w:p>
    <w:p>
      <w:pPr>
        <w:pStyle w:val="Heading2"/>
      </w:pPr>
      <w:r>
        <w:t>Regeste</w:t>
      </w:r>
    </w:p>
    <w:p>
      <w:r>
        <w:t>Regeste Art. 6, 7 und 8 ATSG; Art. 4 IVG; Art. 8 ZGB; Migräne. Offengelassen, ob eine Migräne zu den objektivierbaren Krankheitsbildern zu zählen ist (E. 3.3.1). Bei objektivierbaren wie auch bei unklaren Beschwerdebildern setzt eine Anspruchsberechtigung gleichermassen eine nachvollziehbare ärztliche Beurteilung der Auswirkungen des Gesundheitsschadens auf die Arbeits- und Erwerbsfähigkeit voraus. Abklärungs- und Beweisschwierigkeiten können die Berücksichtigung von - allenfalls durch fremdanamnestische Angaben zu erhebende - Lebensbereichen wie Freizeitverhalten oder familiäres Engagement erfordern. Bleiben die Auswirkungen eines objektivierbaren oder eines nicht (bildgebend) fassbaren Leidens auf die Arbeitsfähigkeit trotz sorgfältiger und umfassender Abklärungen vage und unbestimmt und können die Einschränkungen nicht anders als mit den subjektiven Angaben der versicherten Person begründet werden, ist der Beweis für die Anspruchsgrundlage nicht geleistet und nicht zu erbringen. Die entsprechende Beweislosigkeit wirkt sich zu Lasten der versicherten Person aus (E. 4.2).</w:t>
      </w:r>
    </w:p>
    <w:p>
      <w:r>
        <w:t>Regeste Art. 6, 7 et 8 LPGA; art. 4 LAI; art. 8 CC; migraine. La question de savoir si une migraine doit être comptée au nombre des signes cliniques objectivables a été laissée ouverte (consid. 3.3.1). Tant dans les cas de tableaux cliniques objectivables que non objectivables, le droit aux prestations présuppose de la même manière une appréciation médicale compréhensible des effets de l'atteinte à la santé sur la capacité de travail et de gain. Des difficultés à clarifier des faits ou à fournir des preuves peuvent nécessiter la prise en compte - au besoin en se procurant des informations étrangères à l'anamnèse - d'autres domaines de la vie comme des comportements durant les loisirs ou des engagements familiaux. Si les effets d'une symptomatologie douloureuse objectivable ou non objectivable (par imagerie médicale) sur la capacité de travail restent vagues et indéterminés malgré des investigations consciencieuses et complètes et si les limitations ne peuvent pas être justifiées autrement que par les données subjectives fournies par la personne assurée, la preuve du fondement de la prétention n'est pas apportée et n'est pas rapportable. L'absence de preuve correspondante doit être supportée par la personne assurée (consid. 4.2).</w:t>
      </w:r>
    </w:p>
    <w:p>
      <w:r>
        <w:t>Regesto Art. 6, 7 e 8 LPGA; art. 4 LAI; art. 8 CC; emicrania. È stata lasciata aperta la questione se l'emicrania sia da annoverare in un quadro clinico oggettivabile (consid. 3.3.1). Un diritto all'indennità per una sindrome sia oggettivabile sia non oggettivabile presuppone in entrambi i casi un apprezzamento medico comprensibile degli effetti del danno alla salute sulla capacità al lavoro e al guadagno. Difficoltà nell'accertamento dei fatti o nel fornire la prova possono necessitare la presa in considerazione - se del caso procurandosi informazioni esteriori all'anamnesi - di altri ambiti della vita, segnatamente di comportamenti durante il tempo libero o gli impegni familiari. Se gli effetti di una sintomatologia dolorosa oggettivabile o non oggettivabile (secondo la diagnostica per immagine) sulla capacità di lavoro rimangono vaghi e indeterminati, benché abbiano avuto luogo indagini curate e complete, e le limitazioni non possono essere giustificate se non tramite indicazioni soggettive fornite dalla persona assicurata, la prova a fondamento della pretesa non è (e non può nemmeno essere) presentata. L'assenza di prova deve essere sopportata dalla persona assicurata (consid. 4.2).</w:t>
      </w:r>
    </w:p>
    <w:p>
      <w:pPr>
        <w:pStyle w:val="Heading2"/>
      </w:pPr>
      <w:r>
        <w:t>Erwägungen</w:t>
      </w:r>
    </w:p>
    <w:p>
      <w:r>
        <w:rPr>
          <w:b/>
        </w:rPr>
        <w:t>E. 2</w:t>
      </w:r>
    </w:p>
    <w:p>
      <w:r>
        <w:t>Streitig und zu prüfen ist der Rentenanspruch der Beschwerdeführerin.</w:t>
      </w:r>
    </w:p>
    <w:p>
      <w:r>
        <w:rPr>
          <w:b/>
        </w:rPr>
        <w:t>E. 2.1</w:t>
      </w:r>
    </w:p>
    <w:p>
      <w:r>
        <w:t>Die Vorinstanz erwog, Kopfschmerzen und im Besonderen Migränen liessen sich nicht objektivieren. Die entsprechende Diagnose beruhe auf dem (subjektiven) Beschwerdevortrag der Versicherten, woran auch die Stellungnahme des Dr. med. J., Spezialarzt FMH für Neurologie, vom 20. November 2012 (wonach eine Migräne unter experimentellen Bedingungen objektiviert werden könne) nichts zu ändern vermöge. Werde, wie im Fall der Beschwerdeführerin, eine funktionelle Komponente vermutet, sei eine gutachterliche Objektivierung aber zwingend erforderlich. Insgesamt sei es gerechtfertigt, die Rechtsprechung zur somatoformen Schmerzstörung und vergleichbaren Leiden anzuwenden. Die für eine ausnahmsweise Nichtüberwindbarkeit solcher Leiden erforderlichen BGE 140 V 290 S. 294 Voraussetzungen seien nicht erfüllt, weshalb von einer vollen Arbeits- und Erwerbsfähigkeit auszugehen sei.</w:t>
      </w:r>
    </w:p>
    <w:p>
      <w:r>
        <w:rPr>
          <w:b/>
        </w:rPr>
        <w:t>E. 2.2</w:t>
      </w:r>
    </w:p>
    <w:p>
      <w:r>
        <w:t>Die Beschwerdeführerin rügt im Wesentlichen, das kantonale Gericht habe zu Unrecht die Migräneproblematik anhand der Rechtsprechung zu den somatoformen Schmerzstörungen beurteilt. Eine Migräne habe nach anerkannten medizinischen Erkenntnissen eine organische Ursache und sei kein pathogenetisch-ätiologisch unklares Krankheitsbild. Die Vorinstanz habe sich mit den entsprechenden medizinischen Fakten sowie mit den Ausführungen des Dr. med. J. nicht auseinandergesetzt und auch nicht begründet, weshalb hierauf nicht abgestellt werden könne. Die medizinischen Akten zeigten, dass sie an häufigen und heftigen Migräne-Attacken leide und die Therapiemöglichkeiten ausgeschöpft habe. Auch negative Auswirkungen auf die Arbeitstätigkeit seien dokumentiert. Gestützt auf das beweiskräftige MEDAS-Gutachten vom 30. April 2012 bestehe sowohl in der angestammten wie in einer adaptierten Tätigkeit eine Arbeitsunfähigkeit von 60 %. Aus dem Einkommensvergleich resultiere ein Invaliditätsgrad von 60 % und damit Anspruch auf eine Dreiviertelsrente ab 1. Mai 2005. Selbst wenn die sogenannten Foerster-Kriterien angewendet würden, führte dies zu keinem anderen Ergebnis.</w:t>
      </w:r>
    </w:p>
    <w:p>
      <w:r>
        <w:rPr>
          <w:b/>
        </w:rPr>
        <w:t>E. 3.1</w:t>
      </w:r>
    </w:p>
    <w:p>
      <w:r>
        <w:t>Die Versicherte klagt seit vielen Jahren über eine schwere Kopfschmerzproblematik. Sie liess sich deswegen bei zahlreichen Ärzten behandeln, wiederholt auch notfallmässig, und bezog eine eindrückliche Menge an Medikamenten. Das kantonale Gericht war in seinem ersten die Beschwerdeführerin betreffenden Entscheid vom 8. September 2009 zum Schluss gelangt, die im Herbst 2007 erfolgte (neurologische) Begutachtung beim Institut H. habe keine nachvollziehbaren Ergebnisse geliefert, weil sich der Gutachter ausschliesslich auf anamnestische Angaben der Versicherten gestützt habe; zudem überzeugten die hausärztlichen Angaben zum Beginn des Leidens nicht. Die in der Folge eingeholten zusätzlichen Auskünfte erlaubten nach Einschätzung des RAD (noch immer) keine verlässliche Beurteilung, weshalb die IV-Stelle eine erneute Begutachtung (vom 30. April 2012) in Auftrag gab. Dr. med. K., Chefarzt Neurologie im Spital L., welcher die Versicherte am 24. März 2012 untersucht und das neurologische MEDAS-Teilgutachten vom 2. April 2012 verfasst hatte, hielt fest, BGE 140 V 290 S. 295 die Beschwerdeführerin habe drei verschiedene, seit 1995 in der Art unverändert gebliebene Kopfschmerzen beschrieben. Zwei davon liessen sich klassifizieren, nämlich als chronische, tägliche Spannungskopfschmerzen (welche die Versicherte gemäss eigenen Angaben nicht limitierten) sowie als Migräne ohne Aura (die an etwa sechs Tagen pro Monat auftrete). Die geschilderten intensiven punktförmigen Schmerzen in Gesicht und Nacken, an denen die Beschwerdeführerin nach eigenen Angaben während 12 Tagen pro Monat leide, seien nicht "unilateral" einem klassischen Kopfschmerztyp zuzuordnen. Zudem bestehe ein Medikamentenabusus mit pro Monat durchschnittlich 40 Analgetikatabletten und 16 Tabletten oder subkutanen Injektionen von Triptanen. Die Kopfschmerzen würden dadurch mit sehr grosser Wahrscheinlichkeit unterhalten und/oder verstärkt. Die Chance, mit einer Änderung der akuten oder prophylaktischen Therapie eine signifikante Abnahme der Frequenz und Intensität der Kopfschmerzen zu erreichen, sei praktisch Null. Hingegen wäre ein Analgetika-/Triptane-Entzug unter Steroidtherapie zu versuchen, welcher gemäss der einschlägigen Literatur bei der Mehrheit der Patienten mit Medikamentenabusus eine signifikante Abnahme der Frequenz und Intensität der Kopfschmerzen bewirke. Nach derzeitigen medizinischen Kenntnissen gebe es keine klinischen oder labormässigen Möglichkeiten zur Quantifizierung und Objektivierung der Kopfschmerzen in Bezug auf Intensität und Frequenz. Die Beurteilung beruhe daher nur auf den subjektiven Angaben der Versicherten, wonach sie durchschnittlich an 18 Tagen pro Monat an Kopfschmerzen leide. Aus neurologischer Sicht betrage die Arbeitsunfähigkeit somit in der angestammten wie auch in einer angepassten Tätigkeit 60 %.</w:t>
      </w:r>
    </w:p>
    <w:p>
      <w:r>
        <w:rPr>
          <w:b/>
        </w:rPr>
        <w:t>E. 3.2</w:t>
      </w:r>
    </w:p>
    <w:p>
      <w:r>
        <w:t>Mit Blick auf die von zahlreichen Fachärzten zweifelsfrei erhobene Diagnose einer Migräne ist von einem entsprechenden Befund auszugehen. Allerdings fällt auf, dass die in den häufigen Notfallbehandlungen erfolgten medikamentösen Interventionen jeweils innert kurzer Zeit einen markanten Rückgang der Beschwerden bis hin zur Beschwerdelosigkeit der Versicherten bewirkten und vor diesem Hintergrund jedenfalls nicht ohne weiteres einleuchtet, weshalb nach Einschätzung des Gutachters K. eine Änderung der akuten oder prophylaktischen Therapie zum Vornherein keine (deutliche) Abnahme von Intensität und Frequenz der Kopfschmerzen erwarten liesse. Wie es sich damit verhält, ist indes aus nachfolgend dargelegten Gründen nicht entscheidwesentlich. BGE 140 V 290 S. 296</w:t>
      </w:r>
    </w:p>
    <w:p>
      <w:r>
        <w:rPr>
          <w:b/>
        </w:rPr>
        <w:t>E. 3.3.1</w:t>
      </w:r>
    </w:p>
    <w:p>
      <w:r>
        <w:t>Der Nachweis der Invalidität im Rechtssinn setzt eine gesundheitlich bedingte, erhebliche und evidente, dauerhafte sowie objektivierbare Beeinträchtigung der Arbeits- und Erwerbsfähigkeit voraus ( BGE 139 V 547 E. 9.4 S. 568). Ob eine Migräne zu den Krankheitsbildern zählt, die mit etablierten Methoden objektiviert werden können, scheint in der medizinischen Fachwelt nicht eindeutig beantwortet zu werden. Während Dr. med. K. diese Frage verneinte, vertreten Dr. med. J. und die Autoren der von der Versicherten ins Recht gelegten (Internet-)Publikationen den gegenteiligen Standpunkt. Wie es sich damit verhält, braucht indes hier nicht abschliessend geklärt zu werden. Grundsätzlich können sowohl objektivierbare wie auch medizinisch nicht oder nicht klar fassbare Beschwerdebilder die Arbeits- und Erwerbsfähigkeit beeinträchtigen und somit einen Rentenanspruch begründen. Entweder müssen die subjektiven Beschwerdeangaben durch damit korrelierende, fachärztlich schlüssig feststellbare Befunde hinreichend erklärbar sein oder es ist bei unklaren Beschwerdebildern in Anwendung der sogenannten Foerster-Kriterien zu prüfen, ob das Leiden grundsätzlich invalidisierend sein kann (vgl. BGE 130 V 352 E. 2.2.3 S. 353 ff.).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Andernfalls wäre eine rechtsgleiche Beurteilung der Rentenansprüche nicht mehr gewährleistet (ULRICH MEYER, Somatoforme Schmerzstörung - ein Blick zurück auf eine Dekade der Entwicklung, Sozialversicherungsrechtstagung 2010, S. 9 ff.; auch: Ausgewählte Schriften, Thomas Gächter [Hrsg.], 2013, S. 275). Darüber hinaus hätten es die Versicherten - deren Anmeldung bei der Invalidenversicherung ja gerade bezweckt, eine Versicherungsleistung zu erhalten (vgl. ULRICH MEYER, Die psychiatrische Begutachtung als Angelpunkt der juristischen Beurteilung: Entwicklungen und Perspektiven, Referat anlässlich der 1. Internationalen Basler Tagung für Versicherungsrecht und Versicherungspsychiatrie, 20./21. Januar 2012, Ausgewählte Schriften, a.a.O., S. 312) - weitgehend in der Hand, über ihre Anspruchsberechtigung zu entscheiden, was nicht angeht. BGE 140 V 290 S. 297</w:t>
      </w:r>
    </w:p>
    <w:p>
      <w:r>
        <w:rPr>
          <w:b/>
        </w:rPr>
        <w:t>E. 3.3.2</w:t>
      </w:r>
    </w:p>
    <w:p>
      <w:r>
        <w:t>Unabhängig davon, ob es sich um eine nachweisliche organische Pathologie oder um ein unklares Beschwerdebild handelt, setzt eine Anspruchsberechtigung daher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(vgl. BGE 139 V 547 E. 9.1.3 S. 566), wobei auch fremdanamnestische Angaben zu berücksichtigen sind. Ohne Einbezug solcher Indizien, wie sie im Rahmen der festen Praxis zu den organisch nicht nachweisbaren unklaren Beschwerdebildern ( BGE 130 V 352 ) bei der Prüfung eines sozialen Rückzuges regelmässig zu berücksichtigen sind, ist eine ärztliche Arbeitsfähigkeitsbeurteilung nicht beweiskräftig. Bei medizinisch unklaren Beschwerdebildern nimmt die Plausibilitätsprüfung naturgemäss einen besonderen Stellenwert ein, was in der medizinischen Literatur speziell für Kopfschmerzen ausdrücklich hervorgehoben wird (vgl. STEFAN EVERS UND ANDERE, Die Begutachtung von idiopathischen und symptomatischen Kopfschmerzen, Leitlinie der Deutschen Migräne- und Kopfschmerzgesellschaft, Nervenheilkunde 4/2010 S. 230).</w:t>
      </w:r>
    </w:p>
    <w:p>
      <w:r>
        <w:rPr>
          <w:b/>
        </w:rPr>
        <w:t>E. 4.1</w:t>
      </w:r>
    </w:p>
    <w:p>
      <w:r>
        <w:t>Nach der allgemeinen Beweisregel ( Art. 8 ZGB ) obliegt es bei erstmaliger Rentenprüfung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 BGE 139 V 547 E. 8.1 S. 563). Wie dargelegt (E. 3.3.2 hievor) kommt den medizinischen Experten eine entscheidende Rolle zu. Diese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 trotz Ausschöpfung aller Möglichkeiten fachgerechter Exploration - nicht oder nicht sicher genug möglich ist (vgl. ULRICH MEYER, Die psychiatrische Begutachtung als Angelpunkt der juristischen Beurteilung: Entwicklung und Perspektiven, in: Berufliche Vorsorge, Stellwerk der Sozialen Sicherheit, BGE 140 V 290 S. 298 Gächter/Mosimann [Hrsg.], 2013, S. 136).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(vgl. ULRICH MEYER, Krankheit als leistungsauslösender Begriff im Sozialversicherungsrecht, Ausgewählte Schriften, a.a.O., S. 259).</w:t>
      </w:r>
    </w:p>
    <w:p>
      <w:r>
        <w:rPr>
          <w:b/>
        </w:rPr>
        <w:t>E. 4.2</w:t>
      </w:r>
    </w:p>
    <w:p>
      <w:r>
        <w:t>So verhält es sich hier: In seiner neurologischen Begutachtung stützte sich Dr. med. K., wie bereits die Gutachter des Instituts H. in ihrer Expertise vom 15. November 2007, ausschliesslich auf die von der Versicherten selbst angegebene Häufigkeit der Kopfschmerzen (von durchschnittlich 18 Tagen pro Monat). Zur Begründung führte Dr. med. K. - wie dargelegt (vorangehende E. 3.1) - an, der Stand der medizinischen Wissenschaft kenne derzeit keine klinischen oder labormässigen Objektivierungsmöglichkeiten. Damit bleibt es dabei, dass auch nach der zweiten Begutachtung vom Frühjahr 2012 die Auswirkungen der gesundheitlichen Einschränkungen der Versicherten nicht plausibilisiert werden konnten und insoweit seit dem ersten die Versicherte betreffenden Entscheid der Vorinstanz vom 8. September 2009 keinerlei rechtserhebliche neue Erkenntnisse zu verzeichnen waren. Trotz aussergewöhnlich langwieriger Abklärungen (seit der Anmeldung der Versicherten sind rund neun Jahre verstrichen) war es den zahlreichen mit der Versicherten befasst gewesenen Ärzten offensichtlich nicht möglich, die Auswirkungen der Kopfschmerzproblematik anamnestisch plausibel zu erfassen und insbesondere deren Auswirkungen auf die Arbeits- und Erwerbsfähigkeit überzeugend darzulegen. Namentlich vermochte Dr. med. K. trotz klarer Vorgaben im vorinstanzlichen Entscheid vom 8. September 2009 die Arbeitsunfähigkeit nicht anders zu begründen als allein mit den subjektiven Angaben des Versicherten. Dies reicht für einen rechtsgenüglichen Nachweis der erwerblichen Auswirkungen eines Gesundheitsschadens auch deshalb nicht aus, weil die Ärzte, und speziell Dr. med. K., eine funktionelle Komponente vermuteten und Dr. med. M., Facharzt für Psychiatrie und Psychotherapie FMH, im MEDAS-Teilgutachten vom 23. März 2012 darüber hinaus auf Anzeichen für eine Symptomausweitung, eine Selbstlimitierung sowie eine "final ausgerichtete" Entschädigungshaltung hinwies. Vor diesem Hintergrund wäre die erforderliche Plausibilität nur herzustellen gewesen, wenn die Gutachter schmerzbedingte BGE 140 V 290 S. 299 Funktionsbeeinträchtigungen hätten erfassen und den Beschwerdeschilderungen sowie den in der Anamnese erhobenen Aktivitäten des täglichen Lebens gegenüberstellen können. Weder die Angaben der Versicherten (welche auf ein recht aktives Leben schliessen lassen) noch die Befunde anlässlich der Exploration ermöglichten eine solche Plausibilisierung. Damit wird eine gesundheitliche Beeinträchtigung der Versicherten keineswegs in Abrede gestellt. Indes konnten deren Auswirkungen auf die Arbeits- und Erwerbsfähigkeit trotz umfangreicher und langwieriger Abklärungen nicht hinreichend erstellt werden. Die diesbezügliche Beweislosigkeit wirkt sich zu ihren Lasten aus ( Art. 8 ZGB ).</w:t>
      </w:r>
    </w:p>
    <w:p>
      <w:r>
        <w:rPr>
          <w:b/>
        </w:rPr>
        <w:t>E. 4.3</w:t>
      </w:r>
    </w:p>
    <w:p>
      <w:r>
        <w:t>Im Ergebnis bleibt es somit bei der vorinstanzlichen Verneinung des Rentenanspruchs.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