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116</w:t>
      </w:r>
    </w:p>
    <w:p>
      <w:r>
        <w:t>Bundesgericht (BGE), 2014-04-14, DE</w:t>
      </w:r>
    </w:p>
    <w:p>
      <w:r>
        <w:rPr>
          <w:b/>
        </w:rPr>
        <w:t xml:space="preserve">Quelle: </w:t>
      </w:r>
      <w:r>
        <w:t>https://mcp.opencaselaw.ch/entscheid/bge_BGE_140_V_116</w:t>
      </w:r>
    </w:p>
    <w:p>
      <w:r>
        <w:t>FR: ATF 140 V 116</w:t>
      </w:r>
    </w:p>
    <w:p>
      <w:r>
        <w:t>IT: DTF 140 V 116</w:t>
      </w:r>
    </w:p>
    <w:p>
      <w:pPr>
        <w:pStyle w:val="Heading2"/>
      </w:pPr>
      <w:r>
        <w:t>Regeste</w:t>
      </w:r>
    </w:p>
    <w:p>
      <w:r>
        <w:t>Regeste Art. 37 Abs. 4 und Art. 52 Abs. 3 ATSG; Art. 64 Abs. 1 VwVG in Verbindung mit Art. 55 ATSG; Anspruch auf Parteientschädigung im Vorbescheidverfahren der Invalidenversicherung. Im nichtstreitigen IV-rechtlichen Vorbescheidverfahren liegt kein Obsiegen oder Unterliegen der versicherten Person vor, weshalb sich keine analoge Anwendung des Art. 52 Abs. 3 ATSG hinsichtlich der rechtsprechungsgemässen ausnahmsweisen Zusprechung einer Parteientschädigung im Einspracheverfahren rechtfertigt; im Weiteren besteht auch keine spezialgesetzliche Grundlage für die Zusprechung einer Parteientschädigung im Vorbescheidverfahren (E. 3). Ist die strittige Entschädigung unter dem Rechtstitel der unentgeltlichen Verbeiständung geschuldet, steht sie dem amtlichen Rechtsbeistand selber zu. Fehlt dem Rechtsvertreter im letztinstanzlichen Verfahren die Parteistellung, kann die Höhe des amtlichen Honorars nicht in diesem Verfahren beurteilt werden (E. 4).</w:t>
      </w:r>
    </w:p>
    <w:p>
      <w:r>
        <w:t>Regeste Art. 37 al. 4 et art. 52 al. 3 LPGA; art. 64 al. 1 PA en liaison avec l'art. 55 LPGA; droit à une indemnité de dépens pour la procédure de préavis en matière d'assurance-invalidité. Dans la procédure non contentieuse de préavis en matière d'AI, l'assuré n'obtient pas gain de cause ni ne succombe, de sorte qu'il ne se justifie pas d'appliquer par analogie l'art. 52 al. 3 LPGA en ce qui concerne l'allocation à titre exceptionnel et conformément à la jurisprudence d'une indemnité de dépens dans la procédure d'opposition; en outre, il n'existe pas de base légale spécifique pour allouer une indemnité de dépens dans la procédure de préavis (consid. 3). Si elle est due au titre de l'assistance gratuite, l'indemnité litigieuse échoit au représentant d'office. Si le représentant n'a pas la qualité de partie en dernière instance, le montant des honoraires du mandataire d'office ne peut pas être fixé dans cette procédure (consid. 4).</w:t>
      </w:r>
    </w:p>
    <w:p>
      <w:r>
        <w:t>Regesto Art. 37 cpv. 4 e art. 52 cpv. 3 LPGA; art. 64 cpv. 1 PA in relazione con l'art. 55 LPGA; diritto a ripetibili nella procedura di preavviso dell'assicurazione per l'invalidità. Nella procedura non contenziosa di preavviso in ambito AI, la persona assicurata non vince né soccombe, per cui non si giustifica di applicare per analogia l'art. 52 cpv. 3 LPGA relativo all'assegnazione eccezionale, in via di giurisprudenza, di un'indennità per ripetibili nella procedura di opposizione; inoltre manca anche una specifica base legale per l'assegnazione di ripetibili nella procedura di preavviso (consid. 3). Se è dovuta a titolo di gratuito patrocinio, l'indennità litigiosa spetta al rappresentante legale ufficiale. Se il rappresentante legale non è legittimato in ultima istanza, non si può giudicare in questa procedura la misura dell'onorario ufficiale (consid. 4).</w:t>
      </w:r>
    </w:p>
    <w:p>
      <w:pPr>
        <w:pStyle w:val="Heading2"/>
      </w:pPr>
      <w:r>
        <w:t>Erwägungen</w:t>
      </w:r>
    </w:p>
    <w:p>
      <w:r>
        <w:rPr>
          <w:b/>
        </w:rPr>
        <w:t>E. 2</w:t>
      </w:r>
    </w:p>
    <w:p>
      <w:r>
        <w:t>Im Streit steht der Anspruch des Versicherten auf eine Parteientschädigung in der Höhe von Fr. 2'408.40 für den Zeitraum des invalidenversicherungsrechtlichen Vorbescheidverfahrens vom 3. Januar bis 27. Juli 2011, wobei das kantonale Gericht bereits mit rechtskräftigem Entscheid vom 7. Juni 2012 einen Anspruch auf unentgeltliche Verbeiständung im Verwaltungsverfahren bejaht hatte. BGE 140 V 116 S. 119</w:t>
      </w:r>
    </w:p>
    <w:p>
      <w:r>
        <w:rPr>
          <w:b/>
        </w:rPr>
        <w:t>E. 3.1</w:t>
      </w:r>
    </w:p>
    <w:p>
      <w:r>
        <w:t>Gemäss vorinstanzlicher Feststellung im Entscheid vom 17. Januar 2013 setzte die Beschwerdeführerin mit Verfügung vom 4. Oktober 2012 unter Bezugnahme auf die Kostennote des Fürsprechers vom 18. Juni 2012 ein amtliches Honorar für das Vorbescheidverfahren für die Zeit vom 3. Januar bis 27. Juli 2011 auf Fr. 1'814.40 fest, während der Fürsprecher eine Entschädigung von Fr. 2'408.40 beantragt hatte. Das kantonale Gericht erwog, gestützt auf Art. 37 Abs. 4 ATSG (SR 830.1) habe die im Vorbescheidverfahren obsiegende versicherte Person, welche im Falle des Unterliegens die unentgeltliche Verbeiständung beanspruchen könnte, Anspruch auf Parteientschädigung. Weiter führte das kantonale Gericht aus, bei der Bemessung des Anwaltshonorars im Sozialversicherungsverfahren gelange nicht das kantonale Recht, sondern Bundesrecht zur Anwendung ( BGE 131 V 153 E. 6.1 S. 158). Sodann sei gemäss Art. 12a ATSV (SR 830.11) in Verbindung mit Art. 10 Abs. 2 des Reglements vom 21. Februar 2008 über die Kosten und Entschädigungen vor dem Bundesverwaltungsgericht (VGKE; SR 173.320.2) ein Minimum von Fr. 200.- und ein Maximum von Fr. 400.- pro Stunde anzunehmen, weshalb der in der Honorarnote vom 18. Juni 2012 geltend gemachte Stundensatz von Fr. 270.- angemessen und demnach eine Parteientschädigung in der Höhe von Fr. 2'408.40 geschuldet sei.</w:t>
      </w:r>
    </w:p>
    <w:p>
      <w:r>
        <w:rPr>
          <w:b/>
        </w:rPr>
        <w:t>E. 3.2</w:t>
      </w:r>
    </w:p>
    <w:p>
      <w:r>
        <w:t>Beschwerdeweise wird vorgetragen, es fehle an einer gesetzlichen Grundlage für die Zusprechung einer Parteientschädigung im Vorbescheidverfahren der Invalidenversicherung. Art. 52 Abs. 3 Satz 2 ATSG beziehe sich ausschliesslich auf das Einspracheverfahren. Sodann sei es hinsichtlich der Höhe der Parteientschädigung stossend, wenn ein Rechtsvertreter bei der Parteientschädigung einen höheren Betrag erhalte als bei der Gewährung der unentgeltlichen Verbeiständung.</w:t>
      </w:r>
    </w:p>
    <w:p>
      <w:r>
        <w:rPr>
          <w:b/>
        </w:rPr>
        <w:t>E. 3.3</w:t>
      </w:r>
    </w:p>
    <w:p>
      <w:r>
        <w:t>Nach Art. 52 Abs. 3 ATSG werden im sozialversicherungsrechtlichen Einspracheverfahren in der Regel keine Parteientschädigungen zugesprochen. Der Einsprecher, der im Falle des Unterliegens die unentgeltliche Verbeiständung beanspruchen könnte, hat aber bei Obsiegen Anspruch auf eine Parteientschädigung ( BGE 132 V 200 E. 4.1 S. 201; BGE 130 V 570 ff.). Dabei bezieht sich der Grundsatz des Art. 52 Abs. 3 Satz 2 ATSG auf das Einspracheverfahren. BGE 140 V 116 S. 120</w:t>
      </w:r>
    </w:p>
    <w:p>
      <w:r>
        <w:rPr>
          <w:b/>
        </w:rPr>
        <w:t>E. 3.4.1</w:t>
      </w:r>
    </w:p>
    <w:p>
      <w:r>
        <w:t>Mit Blick auf die Zusprechung einer Parteientschädigung im Vorbescheidverfahren der Invalidenversicherung, welches im Rahmen der am 1. Juli 2006 in Kraft getretenen 4. IV-Revision das seit 1. Januar 2003 eingeführte Einspracheverfahren wieder ersetzt hat ( Art. 57a IVG und Art. 73 ter IVV [SR 831.201]), entschied das Eidgenössische Versicherungsgericht (heute Bundesgericht) im Urteil I 667/01 vom 17. Februar 2003, dass im Vorbescheidverfahren derInvalidenversicherung mangels gesetzlicher Grundlage kein Anspruch auf Parteientschädigung besteht, wobei der Fall vorbehalten bleibt, dass die Verweigerung der Parteientschädigung einer Verletzung des Willkürverbots gleichkommt. Das Vorbescheidverfahren stellt ein gesetzlich vorgesehenes Verfahren zur Gewährung des rechtlichen Gehörs dar, indem die IV-Stelle die Parteien anhören muss, bevor sie eine Verfügung erlässt, gegen die Beschwerde erhoben werden kann. Damit ist dieses nicht mit dem Einspracheverfahren gleichzusetzen, welches im Gegensatz zum Vorbescheidverfahren ein streitiges Verwaltungsverfahren darstellt, in welchem der Einsprecher folglich obsiegen kann. Im nichtstreitigen Vorbescheidverfahren liegt hingegen kein Obsiegen oder Unterliegen der versicherten Person vor, weshalb sich auch keine analoge Anwendung des Art. 52 Abs. 3 ATSG hinsichtlich der rechtsprechungsgemässen ausnahmsweisen Zusprechung einer Parteientschädigung im Einspracheverfahren rechtfertigt.</w:t>
      </w:r>
    </w:p>
    <w:p>
      <w:r>
        <w:rPr>
          <w:b/>
        </w:rPr>
        <w:t>E. 3.4.2</w:t>
      </w:r>
    </w:p>
    <w:p>
      <w:r>
        <w:t>Eine Rechtsgrundlage für die Zusprechung einer Parteientschädigung für das dem Verfügungserlass vorangehende Administrativverfahren ist auch nicht in Art. 64 Abs. 1 VwVG (SR 172. 021; in Verbindung mit Art. 55 ATSG ) zu erblicken, welcher sich auf das Beschwerdeverfahren bezieht. Bei der Pflicht zur Entrichtung einer Parteientschädigung handelt es sich nicht um einen allgemeinen prozessualen Grundsatz, und eine solche ist insbesondere im erstinstanzlichen Verwaltungsverfahren unüblich. Sie bedarf daher einer ausdrücklichen gesetzlichen Grundlage, worauf die IV-Stelle zutreffend verwies. Der Gesetzgeber hat beim Erlass des Verwaltungsverfahrensgesetzes bewusst darauf verzichtet, die Möglichkeit der Zusprechung einer Parteientschädigung für das erstinstanzliche Verwaltungsverfahren vorzusehen ( BGE 132 II 47 E. 5.2; MARCEL MAILLARD, in: Praxiskommentar zum VwVG, Waldmann/Weissenberger [Hrsg.], 2009, N. 1 zu Art. 64 VwVG ). Mangels spezialgesetzlicher Grundlage besteht daher kein Anspruch auf Zusprechung BGE 140 V 116 S. 121 einer Parteientschädigung im Vorbescheidverfahren. Damit ist der beschwerdeführerischen Argumentation folgend, die strittige Entschädigung nicht unter dem Rechtstitel der Parteientschädigung, sondern im Rahmen der unentgeltlichen Verbeiständung geschuldet.</w:t>
      </w:r>
    </w:p>
    <w:p>
      <w:r>
        <w:rPr>
          <w:b/>
        </w:rPr>
        <w:t>E. 4</w:t>
      </w:r>
    </w:p>
    <w:p>
      <w:r>
        <w:t>Bei der unentgeltlichen Verbeiständung handelt es sich um ein öffentlich-rechtliches Verhältnis zwischen dem Staat und dem Rechtsanwalt ( BGE 132 V 200 E. 5.1.4 S. 205), das einen Honoraranspruch des Rechtsbeistands gegenüber dem Staat begründet. Steht dieser Anspruch demnach dem amtlichen Rechtsbeistand selber zu und nicht der verbeiständeten Partei, kann - mangels Parteistellung des Rechtsvertreters in diesem Verfahren - die Höhe der zustehenden Entschädigung hier nicht beurteilt werden. Daraus ergibt sich, dass die Vorinstanz in ihrem Entscheid vom 17. Januar 2013 die Beschwerde des Rechtsvertreters in eigener Sache mit dem eventualiter gestellten Rechtsbegehren um Zusprechung einer amtlichen Entschädigung in der Höhe von Fr. 2'408.40 zu Unrecht wegen Gegenstandslosigkeit vom Geschäftsverzeichnis abschrieb (Dispositiv- Ziffer 2). Das kantonale Gericht hat daher das Verfahren betreffend die Beschwerde des Rechtsvertreters erneut aufzunehmen und über die Höhe seines Honoraranspruchs im Rahmen der unentgeltlichen Rechtspflege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