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113</w:t>
      </w:r>
    </w:p>
    <w:p>
      <w:r>
        <w:t>Bundesgericht (BGE), 2014-04-15, DE</w:t>
      </w:r>
    </w:p>
    <w:p>
      <w:r>
        <w:rPr>
          <w:b/>
        </w:rPr>
        <w:t xml:space="preserve">Quelle: </w:t>
      </w:r>
      <w:r>
        <w:t>https://mcp.opencaselaw.ch/entscheid/bge_BGE_140_V_113</w:t>
      </w:r>
    </w:p>
    <w:p>
      <w:r>
        <w:t>FR: ATF 140 V 113</w:t>
      </w:r>
    </w:p>
    <w:p>
      <w:r>
        <w:t>IT: DTF 140 V 113</w:t>
      </w:r>
    </w:p>
    <w:p>
      <w:pPr>
        <w:pStyle w:val="Heading2"/>
      </w:pPr>
      <w:r>
        <w:t>Regeste</w:t>
      </w:r>
    </w:p>
    <w:p>
      <w:r>
        <w:t>Regeste Art. 42 und 42 quater IVG; Art. 26 UVG; Anspruch auf einen Assistenzbeitrag. Die Bezügerin einer Hilflosenentschädigung der obligatorischen Unfallversicherung hat keinen Anspruch auf einen Assistenzbeitrag der Invalidenversicherung (E. 5-7).</w:t>
      </w:r>
    </w:p>
    <w:p>
      <w:r>
        <w:t>Regeste Art. 42 et 42 quater LAI; art. 26 LAA; droit à une contribution d'assistance. La bénéficiaire d'une allocation pour impotent de l'assurance-accidents obligatoire n'a pas droit à une contribution d'assistance de l'assurance-invalidité (consid. 5-7).</w:t>
      </w:r>
    </w:p>
    <w:p>
      <w:r>
        <w:t>Regesto Art. 42 e 42 quater LAI; art. 26 LAINF; diritto a un contributo per l'assistenza. La beneficiaria di un assegno per grandi invalidi dell'assicurazione obbligatoria contro gli infortuni non ha diritto a un contributo per l'assistenza dell'assicurazione per l'invalidità (consid. 5-7).</w:t>
      </w:r>
    </w:p>
    <w:p>
      <w:pPr>
        <w:pStyle w:val="Heading2"/>
      </w:pPr>
      <w:r>
        <w:t>Erwägungen</w:t>
      </w:r>
    </w:p>
    <w:p>
      <w:r>
        <w:rPr>
          <w:b/>
        </w:rPr>
        <w:t>E. 3</w:t>
      </w:r>
    </w:p>
    <w:p>
      <w:r>
        <w:t>Anspruch auf einen Assistenzbeitrag haben Versicherte, wenn ihnen eine Hilflosenentschädigung der IV nach Artikel 42 Absätze 1-4 ausgerichtet wird und sie zu Hause leben und volljährig sind ( Art. 42 quater Abs. 1 IVG ). Der Beitrag wird gewährt für Hilfeleistungen, die von der versicherten Person benötigt und regelmässig von einer natürlichen Person (Assistenzperson) erbracht werden, die von der versicherten Person oder ihrer gesetzlichen Vertretung im Rahmen eines Arbeitsvertrages angestellt wird ( Art. 42 quinquies lit. a IVG ).</w:t>
      </w:r>
    </w:p>
    <w:p>
      <w:r>
        <w:rPr>
          <w:b/>
        </w:rPr>
        <w:t>E. 4</w:t>
      </w:r>
    </w:p>
    <w:p>
      <w:r>
        <w:t>Der Wortlaut der gesetzlichen Regelung ist klar. Ihr Sinn und Zweck ergibt sich aus der Botschaft vom 24. Februar 2010 zur Änderung des Bundesgesetzes über die Invalidenversicherung (6. IV-Revision, erstes Massnahmenpaket; BBl 2010 1817). Gleichzeitig zur finanziellen Konsolidierung der IV erfolgt ein kostenneutraler Umbau des Leistungssystems im Bereich der Hilflosenentschädigung. Zur Förderung einer eigenverantwortlichen und selbstbestimmten Lebensführung soll eine neue Leistung - der Assistenzbeitrag - eingeführt werden. Menschen mit einer Behinderung, welche für die Hilfe zur Alltagsbewältigung Drittpersonen anstellen, erhalten dazu einen Assistenzbeitrag von 30 Franken pro Stunde. Mit dieser Massnahme werden die Voraussetzungen verbessert, trotz einer Behinderung zu Hause wohnen zu können und pflegende BGE 140 V 113 S. 115 Angehörige zu entlasten. Gleichzeitig mit der Einführung des Assistenzbeitrags werden die Ansätze der Hilflosenentschädigung im Heim halbiert (BBl 2010 1820). Dabei drängt sich nach der Aussage des Bundesrates angesichts des zwischen Invaliden- und Unfallversicherung unterschiedlichen Leistungsniveaus die Einführung eines Assistenzbeitrags im UVG nicht auf. Die Leistungen bei einem UVG-versicherten Unfall sind beträchtlich umfangreicher als in der Invalidenversicherung. So wird eine zur Rente der IV komplementäre UVG-Rente (insgesamt maximal 9'450 Fr.), die ergänzende Rente der beruflichen Vorsorge und die UVG-Hilflosenentschädigung (maximal 2'076 Fr.) geleistet. Darüber hinaus übernimmt die Unfallversicherung die Kosten der medizinisch notwendigen Pflege sowie eventuell Hauspflegebeiträge. In Ausnahmefällen bezahlt auch die Krankenversicherung einzelne Massnahmen der Grundpflege (BBl 2010 1866 Ziff. 1.3.4). Im Ständerat wurde vonseiten der Kommission bekräftigt, dass ein Assistenzbeitrag ausschliesslich an Bezügerinnen und Bezüger einer Hilflosenentschädigung der IV ausgerichtet werde (AB 2010 S 659). Im Nationalrat passierte die Anpassung ohne Diskussion.</w:t>
      </w:r>
    </w:p>
    <w:p>
      <w:r>
        <w:rPr>
          <w:b/>
        </w:rPr>
        <w:t>E. 5</w:t>
      </w:r>
    </w:p>
    <w:p>
      <w:r>
        <w:t>Die Rüge, das kantonale Gericht lege Art. 42 quater IVG nicht verfassungs- und EMRK-konform aus, übersieht, dass der klare Rechtssinn einer bundesgesetzlichen Norm nicht durch eine verfassungs- oder konventionskonforme Auslegung beiseite geschoben werden kann (statt vieler: BGE 119 V 121 E. 5b S. 130, bestätigt z.B. im Urteil 8C_713/2010 vom 23. März 2011 E. 3, nicht publ. in: BGE 137 V 121 , aber in: SVR 2011 FZ Nr. 2 S. 7). Ferner sollte mit der Neuregelung der kostenneutrale Umbau des Leistungssystems im Bereich der Hilflosenentschädigung der Invalidenversicherung vollzogen werden. Gleichzeitig mit der Einführung des Assistenzbeitrags wurden deshalb die Ansätze der Hilflosenentschädigung im Heim halbiert ( Art. 42 ter Abs. 2 IVG ). Wenn nun ein IV-Assistenzbeitrag zur Hilflosenentschädigung der UV gefordert wird, würden aus der Invalidenversicherung Mittel abgeführt, die nach der legislatorischen Absicht im System verbleiben müssen. Bei der UV-Versicherung handelt es sich um eine eigenständige Versicherung mit eigenen Regelungen und einem klar abgegrenzten Leistungsbereich. Dass dort keine Anpassungen vorzunehmen sind, hat der Bundesrat damit begründet, dass die Leistungen bei einem UVG-versicherten Unfall beträchtlich umfangreicher sind als aus der IV. Wenn die Beschwerdeführerin anregt, dass bei der Ermittlung des Assistenzbudgets auch BGE 140 V 113 S. 116 die vom UVG übernommenen Leistungen für die medizinische Pflege abzuziehen wären, ist ihr entgegenzuhalten, dass solches im Gesetz keine Stütze findet (Art. 42 quater Abs. 1 lit. a und Art. 42 sexies Abs. 1 lit. a-c IVG ).</w:t>
      </w:r>
    </w:p>
    <w:p>
      <w:r>
        <w:rPr>
          <w:b/>
        </w:rPr>
        <w:t>E. 6</w:t>
      </w:r>
    </w:p>
    <w:p>
      <w:r>
        <w:t>Die Beschwerdeführerin rügt die Verletzung von Art. 8 Abs. 2 BV . Sie werde diskriminiert, wenn sie als UVG-versicherte schwer Hilflose von Leistungen ausgeschlossen werde, die andere Behinderte in vergleichbarer Situation erhielten. Die Rüge ist haltlos, da die Beschwerdeführerin als UVG-Versicherte weit bessergestellt ist als die Bezügerin einer IV-Hilflosenentschädigung, welcher Assistenzbeiträge zustehen.</w:t>
      </w:r>
    </w:p>
    <w:p>
      <w:r>
        <w:rPr>
          <w:b/>
        </w:rPr>
        <w:t>E. 7</w:t>
      </w:r>
    </w:p>
    <w:p>
      <w:r>
        <w:t>Was die Rüge einer Verletzung von Art. 8 i.V.m. Art. 14 EMRK betrifft, geht es nicht um den Ausschluss von Leistungen gegenüber einer bestimmten Gruppe von Behinderten. Wie in der Botschaft festgehalten wurde, sind die Leistungen bei einem UVG-versicherten Unfall beträchtlich umfangreicher als in der IV. Die Beschwerdeführerin erhält mehr, als wenn sie nur den Assistenzbeitrag ausgerichtet erhielte. Denn dann müssten bei der Ermittlung des Assistenzbudgets auch die von der Unfallversicherung oder der Krankenkasse übernommenen Pflegeleistungen und ebenso die höhere Hilflosenentschädigung der Unfallversicherung abgezogen werden. Es kann also keine Rede davon sein, dass der staatliche UVG-Versicherungszwang dazu führt, dass die Beschwerdeführerin nun wesentlich weniger Leistungen erhalten soll, als eine Nicht-UVG-Versicherte.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