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338</w:t>
      </w:r>
    </w:p>
    <w:p>
      <w:r>
        <w:t>Bundesgericht (BGE), 2014-01-01, DE</w:t>
      </w:r>
    </w:p>
    <w:p>
      <w:r>
        <w:rPr>
          <w:b/>
        </w:rPr>
        <w:t xml:space="preserve">Quelle: </w:t>
      </w:r>
      <w:r>
        <w:t>https://mcp.opencaselaw.ch/entscheid/bge_BGE_140_I_338</w:t>
      </w:r>
    </w:p>
    <w:p>
      <w:r>
        <w:t>FR: ATF 140 I 338</w:t>
      </w:r>
    </w:p>
    <w:p>
      <w:r>
        <w:t>IT: DTF 140 I 338</w:t>
      </w:r>
    </w:p>
    <w:p>
      <w:pPr>
        <w:pStyle w:val="Heading2"/>
      </w:pPr>
      <w:r>
        <w:t>Regeste</w:t>
      </w:r>
    </w:p>
    <w:p>
      <w:r>
        <w:t>Regeste a Wahrung der dreitägigen Beschwerdefrist für Abstimmungsbeschwerden im Kanton (Art. 77 Abs. 2 BPR). Frage offengelassen, ob die Beschwerdefrist zu laufen beginnt, bevor der Abstimmungstermin amtlich publiziert worden ist (E. 4.4).</w:t>
      </w:r>
    </w:p>
    <w:p>
      <w:r>
        <w:t>Regeste b Abstimmungsfreiheit, Beanstandung von Publikationen der Krankenversicherungen im Vorfeld der Abstimmung über die Initiative "Für eine öffentliche Krankenkasse" (Art. 34 Abs. 2 BV; Art. 1a und 13 Abs. 2 lit. a KVG). Die Krankenversicherungen nehmen im Bereich der sozialen Krankenversicherung öffentliche Aufgaben wahr und sind daher an die Grundsätze für behördliche Interventionen im Vorfeld von Abstimmungen gebunden (E. 6 und 7). Sie sind durch die Abstimmung über die Einheitskasse in qualifizierter Weise betroffen und deshalb nicht zur politischen Neutralität verpflichtet, sondern sie haben die Möglichkeit, im Abstimmungskampf ihren eigenen Standpunkt zu vertreten (E. 7.1). Dabei sind sie an die Grundsätze der Sachlichkeit (E. 7.3), der Verhältnismässigkeit (E. 7.4) und der Transparenz (E. 7.5) gebunden. Vorliegend kann auf die Beschwerden überwiegend mangels substanziierter Begründung nicht eingetreten werden (E. 8). Im Übrigen sind die Beschwerden abzuweisen, weil die als unsachlich beanstandeten Beiträge weder einzeln noch zusammengenommen geeignet erscheinen, das Resultat der Abstimmung wesentlich zu beeinflussen (E. 9).</w:t>
      </w:r>
    </w:p>
    <w:p>
      <w:r>
        <w:t>Regeste a Respect du délai de trois jours pour déposer un recours au niveau cantonal en matière de votation (art. 77 al. 2 LDP). La question de savoir si le délai de recours commence à courir avant la publication officielle de la date de la votation a été laissée indécise (consid. 4.4).</w:t>
      </w:r>
    </w:p>
    <w:p>
      <w:r>
        <w:t>Regeste b Liberté de vote, plainte contre les publications des caisses d'assurance-maladie émises avant la votation sur l'initiative "Pour une caisse publique d'assurance-maladie" (art. 34 al. 2 Cst.; art. 1a et 13 al. 2 let. a LaMal). Dans le cadre de l'assurance-maladie sociale, les caisses d'assurance-maladie accomplissent des tâches publiques et elles sont donc liées par les principes régissant les interventions des autorités avant les votations (consid. 6 et 7). Les caisses d'assurance-maladie sont touchées de manière qualifiée par la votation sur la caisse unique; c'est pourquoi elles ne sont pas obligées de rester politiquement neutres, mais ont la possibilité de faire valoir leur propre point de vue lors de la campagne précédant la votation (consid. 7.1). Elles restent cependant liées par les principes d'objectivité (consid. 7.3), de proportionnalité (consid. 7.4) et de transparence (consid. 7.5). Dans le cas d'espèce, il n'y a pas lieu, principalement en raison de l'absence de motivation substantielle, d'entrer en matière sur les recours (consid. 8). Pour le surplus, les recours doivent être rejetés dès lors que les affirmations dont l'objectivité est contestée, prises séparément ou dans leur ensemble, n'apparaissent pas susceptibles d'influencer de manière essentielle le résultat de la votation (consid. 9).</w:t>
      </w:r>
    </w:p>
    <w:p>
      <w:r>
        <w:t>Regesto a Rispetto del termine di ricorso di tre giorni per i ricorsi per violazione del diritto di voto nel Cantone (art. 77 cpv. 2 LDP). La questione di sapere se il termine di ricorso inizi a decorrere prima della pubblicazione ufficiale della data della votazione è stata lasciata aperta (consid. 4.4).</w:t>
      </w:r>
    </w:p>
    <w:p>
      <w:r>
        <w:t>Regesto b Libertà di voto, contestazione delle pubblicazioni delle assicurazioni di cassa malati durante la campagna che ha preceduto la votazione sull'iniziativa "Per una cassa malati pubblica" (art. 34 cpv. 2 Cost.; art. 1a e 13 cpv. 2 lett. a LAMal). Nell'ambito dell'assicurazione sociale malattie, le imprese di assicurazioni private assumono compiti pubblici e sono pertanto vincolate ai principi validi per gli interventi delle autorità prima di votazioni (consid. 6 e 7). Esse sono toccate in maniera qualificata dalla votazione sulla cassa malati unica e pertanto nella campagna che precede la votazione hanno la possibilità di far valere il loro punto di vista e non sono tenute alla neutralità politica (consid. 7.1). Sono nondimeno vincolate ai principi di obiettività (consid. 7.3), di proporzionalità (consid. 7.4) e di trasparenza (consid. 7.5). Nella fattispecie, i ricorsi non possono essere esaminati nel merito principalmente per l'assenza di una motivazione sufficiente (consid. 8). Del resto, i ricorsi devono essere respinti poiché i contributi contestati non sembrano idonei né presi individualmente né nel complesso a influenzare in maniera sostanziale l'esito della votazione (consid. 9).</w:t>
      </w:r>
    </w:p>
    <w:p>
      <w:pPr>
        <w:pStyle w:val="Heading2"/>
      </w:pPr>
      <w:r>
        <w:t>Erwägungen</w:t>
      </w:r>
    </w:p>
    <w:p>
      <w:r>
        <w:rPr>
          <w:b/>
        </w:rPr>
        <w:t>E. 4</w:t>
      </w:r>
    </w:p>
    <w:p>
      <w:r>
        <w:t>Gemäss Art. 77 Abs. 2 des Bundesgesetzes vom 17. Dezember 1976 über die politischen Rechte (BPR; SR 161.1) ist die BGE 140 I 338 S. 341 Beschwerde innert drei Tagen seit der Entdeckung des Beschwerdegrundes einzureichen.</w:t>
      </w:r>
    </w:p>
    <w:p>
      <w:r>
        <w:rPr>
          <w:b/>
        </w:rPr>
        <w:t>E. 4.1</w:t>
      </w:r>
    </w:p>
    <w:p>
      <w:r>
        <w:t>In ihren Beschwerden an die Kantonsregierungen führten die Beschwerdeführer übereinstimmend aus, dass sie sich "am heutigen Tag intensiv mit den Kundenmagazinen der Beschwerdegegnerinnen (...) auseinandergesetzt" und dabei festgestellt hätten, dass darin nicht ausgewogene Informationen im Vorfeld der Abstimmung über die Einheitskasse verbreitet worden seien.</w:t>
      </w:r>
    </w:p>
    <w:p>
      <w:r>
        <w:rPr>
          <w:b/>
        </w:rPr>
        <w:t>E. 4.2</w:t>
      </w:r>
    </w:p>
    <w:p>
      <w:r>
        <w:t>Die Beschwerdegegnerinnen 1-4, 6 und 7 machen geltend, die Beschwerden seien im Kanton verspätet erhoben worden. (...) (...)</w:t>
      </w:r>
    </w:p>
    <w:p>
      <w:r>
        <w:rPr>
          <w:b/>
        </w:rPr>
        <w:t>E. 4.4</w:t>
      </w:r>
    </w:p>
    <w:p>
      <w:r>
        <w:t>Nach der Rechtsprechung des Bundesgerichts sind Mängel hinsichtlich von Vorbereitungshandlungen im Vorfeld von Wahlen und Abstimmungen sofort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 BGE 118 Ia 271 E. 1d S. 274, BGE 118 Ia 415 E. 2a S. 417; BGE 113 Ia 146 E. 2; je mit Hinweisen; Urteile 1C_217/2008 vom 3. Dezember 2008 E. 1.2, in: ZBl 111/2010 S. 162; 1P.223/2006 vom 12. September 2006 E. 1, in: ZBl 108/2007 S. 332). Im vorliegenden Fall besteht allerdings die Besonderheit, dass zum Zeitpunkt der Beschwerdeerhebung (am 16. bzw. 17. Juli 2014) der Abstimmungstermin noch nicht amtlich publiziert war: Zwar hatte der Bundesrat bereits an der Sitzung vom 21. Mai 2014 über den Abstimmungstermin entschieden und am 16. Juni 2014 seine Empfehlungen zur Vorlage abgegeben. Der Beschluss des Bundesrats vom 4. Juli 2014, die Volksabstimmung über die Volksinitiative vom 23. Mai 2012 "Für eine öffentliche Krankenkasse" am 28. September 2014 anzusetzen, wurde aber erst im Bundesblatt Nr. 28 vom 22. Juli 2014 veröffentlicht. Es stellt sich daher die Frage, ob von den Stimmberechtigten verlangt werden kann, Unregelmässigkeiten mit Abstimmungsbeschwerde innert drei Tagen zu beanstanden, wenn der Abstimmungstermin noch nicht amtlich bekannt ist. Die Frage kann offenbleiben, weil die Beschwerden - wie die nachfolgenden Ausführungen zeigen - abzuweisen sind.</w:t>
      </w:r>
    </w:p>
    <w:p>
      <w:r>
        <w:rPr>
          <w:b/>
        </w:rPr>
        <w:t>E. 5</w:t>
      </w:r>
    </w:p>
    <w:p>
      <w:r>
        <w:t>Die in der Bundesverfassung verankerte Garantie der politischen Rechte ( Art. 34 Abs. 1 BV ) schützt die freie Willensbildung und die BGE 140 I 338 S. 342 unverfälschte Stimmabgabe ( Art. 34 Abs. 2 BV ). Geschützt wird namentlich das Recht der aktiv Stimmberechtigten, weder bei der Bildung noch bei der Äusserung des politischen Willens unter Druck gesetzt oder in unzulässiger Weise beeinflusst zu werden ( BGE 130 I 290 E. 3.1; BGE 129 I 185 E. 5 S. 192). Sie sollen ihre politische Entscheidung gestützt auf einen gesetzeskonformen sowie möglichst freien und umfassenden Prozess der Meinungsbildung treffen können ( BGE 121 I 138 E. 3 S. 141 mit Hinweisen). Die Abstimmungsfreiheit gewährleistet die für den demokratischen Prozess und die Legitimität direktdemokratischer Entscheidungen erforderliche Offenheit der Auseinandersetzung (vgl. BGE 138 I 61 E. 6.2 S. 82; BGE 135 I 292 E. 2 S. 293; je mit Hinweisen).</w:t>
      </w:r>
    </w:p>
    <w:p>
      <w:r>
        <w:rPr>
          <w:b/>
        </w:rPr>
        <w:t>E. 5.1</w:t>
      </w:r>
    </w:p>
    <w:p>
      <w:r>
        <w:t>Aus Art. 34 Abs. 2 BV wird namentlich eine Verpflichtung der Behörden auf korrekte und zurückhaltende Information im Vorfeld von Abstimmungen abgeleitet (vgl. BGE 129 I 232 E. 4.2.1 S. 244; BGE 121 I 138 E. 3 S. 141 f.; je mit Hinweisen). Diese unterliegen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verunmöglichen ( BGE 138 I 61 S. 82 f.; Urteil 1C_412/2007 vom 18. Juli 2008 E. 6, in: ZBl 111/2010 S. 507, mit Hinweisen zu Literatur und Rechtsprechung). Eine spezielle Regelung findet sich in Art. 10a BPR lediglich für den Bundesrat: Dieser informiert die Stimmberechtigten kontinuierlich über die eidgenössischen Abstimmungsvorlagen (Abs. 1). Er muss dabei die Grundsätze der Vollständigkeit, der Sachlichkeit, der Transparenz und der Verhältnismässigkeit beachten (Abs. 2) und die wichtigsten im parlamentarischen Entscheidungsprozess vertretenen Positionen darlegen (E. 3). Er darf keine von der Haltung der Bundesversammlung abweichende Abstimmungsempfehlung abgeben (Abs. 4).</w:t>
      </w:r>
    </w:p>
    <w:p>
      <w:r>
        <w:rPr>
          <w:b/>
        </w:rPr>
        <w:t>E. 5.2</w:t>
      </w:r>
    </w:p>
    <w:p>
      <w:r>
        <w:t>In den Urteilen 1P.59/1991 vom 11. Dezember 1991 (in: ZBl 94/1993 S. 119) und 1P.141/1994 vom 26. Mai 1995 (in: ZBl 97/1996 S. 233 und RDAF 1997 I S. 372) befasste sich das Bundesgericht mit Interventionen von öffentlichen und gemischtwirtschaftlichen Unternehmen im Abstimmungskampf. Es ging davon aus, dass Unternehmen, die - unabhängig von ihrer Organisationsform - direkt oder BGE 140 I 338 S. 343 indirekt unter dem bestimmenden Einfluss eines Gemeinwesens stehen, grundsätzlich zur politischen Neutralität verpflichtet sind (Urteil 1P.141/1994 E. 3c und 4b). Eine Stellungnahme sei im Einzelfall zulässig, wenn ein Unternehmen durch die Abstimmung besonders betroffen werde, namentlich in der Umsetzung seines gesetzlichen oder statutarischen Auftrags, und ähnlich einem Privaten in seinen wirtschaftlichen Interessen berührt werde (Urteil 1P.141/1994 E. 3c). In diesen Fällen könne sich das Unternehmen grundsätzlich der auch sonst im Abstimmungskampf verwendeten Informationsmittel bedienen, doch müsse es sich jedenfalls einer gewissen Zurückhaltung befleissigen. Es habe seine Interessen in objektiver und sachlicher Weise zu vertreten und dürfe sich keiner verpönten oder verwerflichen Mittel bedienen. Dazu gehöre auch, dass nicht mit unverhältnismässigem Einsatz öffentlicher (z.B. durch die Ausnützung von rechtlichen oder faktischen Monopolen und Zwangstarifen erwirtschafteter) Mittel in den Abstimmungskampf eingegriffen werde. Die gebotene Zurückhaltung beurteile sich damit in ähnlicher Weise, wie sie den Gemeinden aufgegeben sei, wenn sie ausnahmsweise in besonderer Weise betroffen und daher zur Intervention berechtigt seien (vgl. BGE 116 Ia 466 E. 4 S. 468 ff.; BGE 108 Ia 155 E. 5b S. 161 f.).</w:t>
      </w:r>
    </w:p>
    <w:p>
      <w:r>
        <w:rPr>
          <w:b/>
        </w:rPr>
        <w:t>E. 5.3</w:t>
      </w:r>
    </w:p>
    <w:p>
      <w:r>
        <w:t>Dagegen stehen private Äusserungen unter dem Schutz der Meinungsäusserungs- und Pressefreiheit und führen nur ausnahmsweise, bei einer schwerwiegenden Irreführung der Stimmbürger über zentrale Abstimmungsinhalte, zu einer Interventionspflicht der Behörden (vgl. zuletzt Urteil 1C_472/2010 vom 20. Januar 2011 E. 4 mit Hinweisen zu Literatur und Rechtsprechung, in: ZBl 112/2011 S. 375 und RDAF 2012 I S. 354) oder einer Aufhebung der Abstimmung ( BGE 135 I 292 E. 4.1 S. 295 f. mit Hinweisen).</w:t>
      </w:r>
    </w:p>
    <w:p>
      <w:r>
        <w:rPr>
          <w:b/>
        </w:rPr>
        <w:t>E. 6</w:t>
      </w:r>
    </w:p>
    <w:p>
      <w:r>
        <w:t>Die Beschwerdegegnerinnen sind als Aktiengesellschaften privatrechtlich organisiert und werden auch nicht durch ein Gemeinwesen beherrscht. Sie nehmen jedoch im Bereich der sozialen Krankenversicherung öffentliche Aufgaben wahr (Art. 1a des Bundesgesetzes vom 18. März 1994 über die Krankenversicherung [KVG; SR 832.10]) und sind insoweit mit hoheitlichen Befugnissen ausgestattet (Verfügungsbefugnis gemäss Art. 49 des Bundesgesetzes vom 6. Oktober 2000 über den Allgemeinen Teil des Sozialversicherungsrechts [ATSG; SR 830.1] i.V.m. Art. 1 und 80 KVG ). Das Rechtsverhältnis zwischen Versichertem und Versicherer unterliegt im Bereich der obligatorischen Krankenpflegeversicherung dem öffentlichen und nicht dem privaten BGE 140 I 338 S. 344 Recht. Bei der Wahrnehmung ihrer öffentlichen Verwaltungstätigkeit sind die Krankenversicherungen an die Grundrechte gebunden und verpflichtet, zu ihrer Verwirklichung beizutragen ( Art. 35 Abs. 2 BV ; BGE 138 I 289 E. 2.8.1 S. 294).</w:t>
      </w:r>
    </w:p>
    <w:p>
      <w:r>
        <w:rPr>
          <w:b/>
        </w:rPr>
        <w:t>E. 6.1</w:t>
      </w:r>
    </w:p>
    <w:p>
      <w:r>
        <w:t>In einem Gutachten vom 21. Juni 2007 ( VPB 2007.20 S. 352-375, insb. 371 f.) kommt das Bundesamt für Justiz (BJ) daher zum Ergebnis, dass die Krankenversicherungen an die Grundsätze für behördliche Intervention im Vorfeld von Abstimmungen gebunden sind. Danach dürfen sich die Krankenversicherungen prinzipiell nicht in Abstimmungskämpfe einmischen, es sei denn, es lägen hierfür triftige Gründe vor, namentlich wenn sie durch die Abstimmung besonders betroffen werden. In diesem Fall seien die Krankenversicherer jedoch zur Zurückhaltung verpflichtet und müssten sich an die Grundsätze der Sachlichkeit, der Transparenz und der Verhältnismässigkeit halten. Unzulässig sei insbesondere eine verdeckte Finanzierung des Abstimmungskampfs. Zudem verpflichte Art. 13 Abs. 2 lit. a KVG die Krankenversicherer ausdrücklich, die Mittel der sozialen Krankenversicherung nur zu deren Zwecken zu verwenden. Die Verwendung von Prämiengeldern zur Finanzierung des Abstimmungskampfs sei daher unzulässig. Diese Grundsätze wurden vom Bundesamt für Gesundheit (BAG) in seinem Kreisschreiben Nr. 7.6 vom 18. März 2008 über "Informationen im Vorfeld von Abstimmungen" zusammengefasst und den Krankenversicherern sowie ihren Rückversicherern und dem Branchenverband santésuisse nahegelegt, sich daran zu halten. Nach Auffassung des BJ (Gutachten, a.a.O., S. 372) und des BAG (Kreisschreiben, a.a.O., S. 3 f.) gelten diese Beschränkungen auch, wenn Krankenversicherer neben der sozialen Krankenversicherung privatrechtliche Zusatzversicherungen betreiben, da für die Stimmberechtigten nicht klar ersichtlich sei, ob die Krankenversicherer als Betreiber der sozialen Krankenversicherung oder als privates Versicherungsunternehmen intervenierten.</w:t>
      </w:r>
    </w:p>
    <w:p>
      <w:r>
        <w:rPr>
          <w:b/>
        </w:rPr>
        <w:t>E. 6.2</w:t>
      </w:r>
    </w:p>
    <w:p>
      <w:r>
        <w:t>Die Beschwerdegegnerinnen 1-4, 6 und 7 räumen ein, dass sie im Bereich der obligatorischen Krankenpflegeversicherung wie Behörden handeln und daher gewissen Restriktionen unterliegen; dagegen bestreiten sie, zur politischen Neutralität verpflichtet zu sein: Es gehe bei der Abstimmung um die Existenz der Krankenversicherungen; sie seien daher besonders betroffen und müssten die Möglichkeit haben, Stellung zu beziehen. BGE 140 I 338 S. 345 Die Beschwerdegegnerin 5 stellt die Gleichsetzung von Behörden und Krankenversicherungen im Abstimmungskampf dagegen grundsätzlich in Frage: Die Krankenversicherungen seien keine demokratisch legitimierten, nur dem Gemeinwohl verpflichteten Behörden; sie nähmen nicht als Verwaltungsträger, sondern als Organisationen der Zivilgesellschaft im Vorfeld von Volksabstimmungen Stellung und seien daher eher den politischen Parteien oder wirtschaftlichen Verbänden gleichzusetzen. Dem vernünftigen Bürger dürfe nicht unterstellt werden, einer Stellungnahme eines Krankenversicherers dieselbe Autorität zuzumessen wie etwa einer behördlichen Abstimmungserläuterung. Die Initiative schlage vor, die bestehenden rund 60 Krankenversicherungen durch eine öffentliche Einheitskasse des Bundes abzulösen, und bedrohe somit deren Existenz. Vor diesem Hintergrund erwarte der Stimmbürger von den Krankenversicherungen eigene Stellungnahmen; diese stellten einen wichtigen Teil einer umfassenden Willensbildung der Stimmbürger dar.</w:t>
      </w:r>
    </w:p>
    <w:p>
      <w:r>
        <w:rPr>
          <w:b/>
        </w:rPr>
        <w:t>E. 6.3</w:t>
      </w:r>
    </w:p>
    <w:p>
      <w:r>
        <w:t>In der Literatur wird ebenfalls auf die fehlende demokratische Legitimation von öffentlichen Unternehmen hingewiesen, aber es werden daraus unterschiedliche Schlüsse gezogen: STEPHAN WIDMER (Wahl- und Abstimmungsfreiheit, 1989, S. 213 f.) und GEORG MÜLLER (Die innenpolitische Neutralität der kantonalen öffentlichen Unternehmen, ZBl 88/1987 S. 425 ff., insb. 429 ff.) sind der Auffassung, dass sich öffentliche Unternehmen selbst bei besonderer Betroffenheit ganz aus dem Abstimmungskampf heraushalten sollten. PIERRE TSCHANNEN (Stimmrecht und politische Verständigung: Beiträge zu einem erneuerten Verständnis von direkter Demokratie, 1995, N. 194 S. 116) und ANDREAS KLEY-STRULLER (Beeinträchtigungen der Wahl- und Abstimmungsfreiheit durch Dritte, einschliesslich öffentliche Unternehmungen, AJP 1996 S. 286 ff., insb. 290) halten eine Intervention trotz besonderer Betroffenheit für unzulässig, wenn der Status der öffentlichen Unternehmung oder die grundsätzliche Richtung des Leistungsauftrags in Frage stehen: Gehe es um die demokratische Legitimierung ihrer Existenz, bestehe ein Interventionsverbot ähnlich wie bei Wahlen. Dagegen argumentieren MARTENET/VON BÜREN (L'information émanant des autorités et des particuliers en vue d'un scrutin, à l'aune de la liberté de vote, ZSR 132/2013 I S. 57 ff., insb. 71), dass die Grundsätze über behördliche Interventionen nur anwendbar seien, wenn die BGE 140 I 338 S. 346 Stellungnahme als staatliche oder behördliche Intervention erkennbar sei; werde diese dagegen von den Stimmberechtigten als Äusserung eines privaten Unternehmens wahrgenommen, rechtfertigten sich keine besonderen Beschränkungen. Für MICHEL BESSON (Behördliche Information vor Volksabstimmungen: verfassungsrechtliche Anforderungen an die freie Willensbildung der Stimmberechtigten in Bund und Kantonen, 2002, S. 350) ist entscheidend, ob die Stellungnahme des besonders betroffenen Unternehmens einen Beitrag zu einer "besseren" Willensbildung leisten könne oder nicht. Gerade bei einer für ein öffentliches Unternehmen zentralen Abstimmung hätten die Stimmbürger ein grosses Interesse daran, die Meinung des Unternehmens von diesem selbst zu erfahren. Bezüglich der Modalitäten der Teilnahme gälten die Regeln analog, die das Bundesgericht für Interventionen einer Gemeinde in einem kantonalen Abstimmungskampf entwickelt habe, d.h. die Information müsse sachlich, transparent, fair und verhältnismässig sein; dagegen seien weniger strenge Grundsätze im Hinblick auf die Ausgewogenheit der Information zu stellen (S. 340). POLEDNA/VOKINGER (Krankenversicherungen und politische Meinungsbildung - Mögliches und Unmögliches, Jusletter 19. August 2013) schliessen sich der Auffassung von Besson an (Rz. 79 f. und 115). Sie bejahen daher ein Interventionsrecht der Krankenversicherer bei Abstimmungen über die Organisation der sozialen Krankenversicherung (Rz. 80). Dabei seien allerdings stets die Grundsätze der Verhältnismässigkeit, der Sachlichkeit, der Fairness und der Transparenz zu beachten (Rz. 112). Eine Ausnahme gelte nur, wenn die KVG-Krankenversicherer deutlich erkennbar als Privatpersonen bzw. als private Zusatzversicherer aufträten (etwa im Sinne von "Ihre Halbprivat- und Privatversicherer"; vgl. Rz. 83 ff. und 113).</w:t>
      </w:r>
    </w:p>
    <w:p>
      <w:r>
        <w:rPr>
          <w:b/>
        </w:rPr>
        <w:t>E. 7</w:t>
      </w:r>
    </w:p>
    <w:p>
      <w:r>
        <w:t>Wie bereits dargelegt (oben E. 6), nehmen die Krankenversicherer im Rahmen der obligatorischen Krankenpflegeversicherung staatliche Aufgaben wahr und handeln damit als Organe der mittelbaren staatlichen Verwaltung, d.h. als Behörden. Dies rechtfertigt es grundsätzlich, sie den Regeln über behördliche Interventionen im Wahlkampf zu unterstellen. In diesem Zusammenhang ist zu berücksichtigen, dass sie den Versicherten hoheitlich gegenübertreten und insofern auch einen privilegierten Zugang geniessen: Zuschriften der Krankenversicherung können (anders als Post von Wirtschaftsverbänden und Parteien) nicht ungeöffnet weggeworfen werden, da sie wichtige BGE 140 I 338 S. 347 Unterlagen (z.B. Rechnungen für Prämien oder Kostenbeteiligungen) enthalten können. Insofern trifft der Vergleich der Beschwerdegegnerin 5 mit Wirtschaftsverbänden nicht zu. Die beanstandeten Publikationen wurden in den Kundenmagazinen und Newslettern der Krankenversicherungen publiziert und betreffen die obligatorische Krankenpflegeversicherung. Insofern braucht nicht geprüft zu werden, ob die Grundsätze über behördliche Interventionen im Abstimmungskampf auch für Äusserungen gelten, die eindeutig als Privatperson bzw. als Zusatzversicherer abgegeben werden.</w:t>
      </w:r>
    </w:p>
    <w:p>
      <w:r>
        <w:rPr>
          <w:b/>
        </w:rPr>
        <w:t>E. 7.1</w:t>
      </w:r>
    </w:p>
    <w:p>
      <w:r>
        <w:t>Wie die Beschwerdegegnerinnen überzeugend darlegen, werden sie durch die bevorstehende Abstimmung in qualifizierter Weise betroffen. In dieser Situation ist mit BESSON und POLEDNA/VOKINGER davon auszugehen, dass ein Interesse der Stimmberechtigten daran besteht, eine Stellungnahme von den bislang mit der obligatorischen Krankenversicherung betrauten, besonders sachkundigen Krankenversicherern selbst zu erhalten, um sich ein umfassendes Bild von der Abstimmungsvorlage zu machen. Dies rechtfertigt es, ihnen die Möglichkeit zur Intervention im Abstimmungskampf um die Einheitskrankenkasse zuzugestehen, entsprechend der Gerichtspraxis zu öffentlichen Unternehmen bzw. der Intervention von Gemeinden in kantonalen Abstimmungskämpfen.</w:t>
      </w:r>
    </w:p>
    <w:p>
      <w:r>
        <w:rPr>
          <w:b/>
        </w:rPr>
        <w:t>E. 7.2</w:t>
      </w:r>
    </w:p>
    <w:p>
      <w:r>
        <w:t>Bei ihren Interventionen müssen sie die Grundsätze der Transparenz, der Sachlichkeit und der Verhältnismässigkeit beachten. Überdies dürfen sie gemäss Art. 13 Abs. 2 lit. a KVG keine Mittel der sozialen Krankenversicherung einsetzen (eine Verletzung dieses Verbots wird vorliegend von den Beschwerdeführern nicht geltend gemacht). Diese Grundsätze gelten nicht nur für eigene Stellungnahmen der Krankenversicherer, sondern auch, wenn in Kundenmagazinen Interviews mit Politikern oder Experten veröffentlicht werden, die sich kritisch zur Initiative äussern. Zwar können diese als Privatpersonen den verfassungsrechtlichen Schutz der Meinungsfreiheit beanspruchen. Die Krankenversicherungen sind jedoch für den Inhalt ihrer Kundenmagazine verantwortlich und müssen notfalls auf den Abdruck von Äusserungen verzichten, die den erwähnten Grundsätzen widersprechen, oder sie ergänzen bzw. korrigieren.</w:t>
      </w:r>
    </w:p>
    <w:p>
      <w:r>
        <w:rPr>
          <w:b/>
        </w:rPr>
        <w:t>E. 7.3</w:t>
      </w:r>
    </w:p>
    <w:p>
      <w:r>
        <w:t>Wie die Bundeskanzlei in ihrer Vernehmlassung überzeugend darlegt, bedeutet das Gebot der Sachlichkeit nicht, dass die BGE 140 I 338 S. 348 Krankenversicherer Pro- und Contra-Argumente in gleicher Ausführlichkeit und völlig ausgewogen darlegen müssten: Wird ihnen aufgrund ihrer besonderen Betroffenheit erlaubt, in den Abstimmungskampf zu intervenieren, so sind sie befugt, ihren eigenen Standpunkt zu vertreten. Dabei müssen sie jedoch sachlich argumentieren. Sie dürfen weder über den Zweck und die Tragweite der Initiative falsch orientieren noch für die Meinungsbildung bedeutende Gegebenheiten verschweigen oder Argumente von gegnerischen Referendums- oder Initiativkomitees falsch wiedergeben ( BGE 138 I 61 E. 6.2 S. 83 mit Hinweisen). Bei negativen Bewertungen (z.B. von Argumenten des Initiativkomitees) müssen hierfür gute Gründe bestehen (vgl. Urteil 1P.3/1997 vom 3. Juni 1997 E. 3, in: ZBl 99/1998 S. 85 und RDAF 1999 I S. 439; BESSON, a.a.O., S. 189).</w:t>
      </w:r>
    </w:p>
    <w:p>
      <w:r>
        <w:rPr>
          <w:b/>
        </w:rPr>
        <w:t>E. 7.4</w:t>
      </w:r>
    </w:p>
    <w:p>
      <w:r>
        <w:t>Dabei müssen sich die Krankenversicherungen Zurückhaltung auferlegen. Sie dürfen die Abstimmungskampagne nicht durch den Einsatz unverhältnismässig hoher finanzieller Mittel oder besonders intensiver Werbemethoden beherrschen (vgl. Urteile 1P.141/1994 vom 26. Mai 1995 E. 6d, in: ZBl 97/1998 S. 233 und RDAF 1997 I S. 372; 1P.59/1991 vom 11. Dezember 1991 E. 5c, in: ZBl 94/1993 119 E. 5c), d.h. sie dürfen nicht als bestimmender Akteur einer Kampagne auftreten (POLEDNA/VOKINGER, a.a.O., Rz. 64), weil dies die gebotene Offenheit der Auseinandersetzung gefährden würde (Grundsatz der Verhältnismässigkeit).</w:t>
      </w:r>
    </w:p>
    <w:p>
      <w:r>
        <w:rPr>
          <w:b/>
        </w:rPr>
        <w:t>E. 7.5</w:t>
      </w:r>
    </w:p>
    <w:p>
      <w:r>
        <w:t>Schliesslich müssen die Stimmberechtigten um die Herkunft der Information von einer Krankenversicherung wissen (Prinzip der Transparenz). Nur so können sie deren Stellenwert einschätzen und sie mit Informationen und Stellungnahmen anderer Stellen (z.B. Gesundheitsdirektoren, Ärzte-, Verbraucher- und Patientenorganisationen etc.) konfrontieren, um sich ein umfassendes Bild zu verschaffen.</w:t>
      </w:r>
    </w:p>
    <w:p>
      <w:r>
        <w:rPr>
          <w:b/>
        </w:rPr>
        <w:t>E. 8</w:t>
      </w:r>
    </w:p>
    <w:p>
      <w:r>
        <w:t>Unter diesen Aspekten sind im Folgenden die Rügen der Beschwerdeführer zu prüfen.</w:t>
      </w:r>
    </w:p>
    <w:p>
      <w:r>
        <w:rPr>
          <w:b/>
        </w:rPr>
        <w:t>E. 8.1</w:t>
      </w:r>
    </w:p>
    <w:p>
      <w:r>
        <w:t>Soweit die Beschwerdeführer eine Verletzung der politischen Neutralität rügen, weil die Beschwerdegegnerinnen eine eigene, die Vorlage ablehnende Meinung abgegeben haben, sind die Beschwerden unbegründet: Nach dem oben Gesagten sind die Krankenversicherungen befugt, einen eigenen Standpunkt zu vertreten, und dürfen in ihren Magazinen auch Interviews abdrucken, in denen sich die befragten Personen kritisch (aber sachlich) zur Initiative äussern. BGE 140 I 338 S. 349 Wird allerdings - wie im CSS-Magazin 2/2014 - ein ganzes Dossier mit mehreren Interviews und Artikeln zur Initiative präsentiert, gebietet der Grundsatz der Sachlichkeit grundsätzlich, dass zumindest auch Befürworter der Initiative zu Wort kommen (wie beispielsweise im Gesundheitsmagazin Senso der Helsana, Nr. 1/März 2014 und Nr. 2/Juni 2014 geschehen), da ansonsten beim Leser der unzutreffende Eindruck entstehen könnte, dass die Initiative von Gesundheitsfachleuten und -politikern einhellig abgelehnt wird.</w:t>
      </w:r>
    </w:p>
    <w:p>
      <w:r>
        <w:rPr>
          <w:b/>
        </w:rPr>
        <w:t>E. 8.2</w:t>
      </w:r>
    </w:p>
    <w:p>
      <w:r>
        <w:t>Mangels genügender Begründung ist auf die Rüge der Verletzung des Verhältnismässigkeitsprinzips nicht einzutreten: Die Beschwerdegegner begründen dies lediglich mit der einseitigen Stellungnahme gegen die Einheitskasse, ohne darzulegen, dass die in den Kundenmagazinen der Beschwerdegegnerinnen publizierten Beiträge nach Anzahl, Umfang, zeitlicher Abfolge, finanziellem Aufwand, eingesetzten Werbemethoden oder aus anderen Gründen unverhältnismässig sind. Die blosse Bezeichnung als "Abstimmungsschlacht" genügt dafür nicht.</w:t>
      </w:r>
    </w:p>
    <w:p>
      <w:r>
        <w:rPr>
          <w:b/>
        </w:rPr>
        <w:t>E. 8.3</w:t>
      </w:r>
    </w:p>
    <w:p>
      <w:r>
        <w:t>Die Rüge der fehlenden Transparenz ist abzuweisen, soweit darauf überhaupt einzutreten ist. Aufgrund ihrer Platzierung in den Kundenmagazinen der Beschwerdegegnerinnen werden die Stellungnahmen - auch sofern sie von Dritten stammen - den Krankenversicherungen als Herausgeberinnen zugeordnet.</w:t>
      </w:r>
    </w:p>
    <w:p>
      <w:r>
        <w:rPr>
          <w:b/>
        </w:rPr>
        <w:t>E. 8.4</w:t>
      </w:r>
    </w:p>
    <w:p>
      <w:r>
        <w:t>Schliesslich rügen die Beschwerdeführer eine Verletzung des Gebots der Sachlichkeit. Zwar dürfen an die Beschwerdebegründung aufgrund der kurzen Beschwerdefristen ( Art. 77 Abs. 2 BPR ; Art. 100 Abs. 3 lit. b BGG ) keine übertriebenen Anforderungen gestellt werden. Dennoch darf erwartet werden, dass die Beschwerdeführer zumindest kurz darlegen, weshalb die beanstandeten Behauptungen oder Vergleiche falsch, verzerrt, polemisch oder aus anderen Gründen unsachlich seien. Die pauschale Kritik als unsachlich, einseitig, "perfid", "an den Haaren herbeigezogen" oder als "politische Propaganda" genügt hierfür nicht.</w:t>
      </w:r>
    </w:p>
    <w:p>
      <w:r>
        <w:rPr>
          <w:b/>
        </w:rPr>
        <w:t>E. 8.4.1</w:t>
      </w:r>
    </w:p>
    <w:p>
      <w:r>
        <w:t>Beachtlich erscheint dagegen der Einwand, dass der im CSS-Magazin 2/2014 publizierte Artikel "Was ist faul im Staate England?" zum nationalen Gesundheitsdienst NHS einen sachfremden Vergleich zwischen der möglichen Einführung der Einheitskasse und dem staatlichen Gesundheitssystem in England enthält. Auch wenn dieser Vergleich nicht ausdrücklich ausgesprochen wird, suggeriert BGE 140 I 338 S. 350 doch die Platzierung des Artikels im Dossier zur Einheitskasse, dass die Initiative ein ähnliches System in der Schweiz anstrebt.</w:t>
      </w:r>
    </w:p>
    <w:p>
      <w:r>
        <w:rPr>
          <w:b/>
        </w:rPr>
        <w:t>E. 8.4.2</w:t>
      </w:r>
    </w:p>
    <w:p>
      <w:r>
        <w:t>Die Beschwerdeführer rügen ferner das im CSS-Magazin 2/2014 erschienene Foto mit dem Text: "Dank Kundenorientierung erhalten bei der CSS alle Versicherten nicht Einheitsware, sondern ein massgeschneidertes Angebot". Das Foto zeige eine adrett gekleidete junge Frau neben einem als Clown oder Trottel dargestellten Mann. Tatsächlich wirkt der mit einem grauen, schlecht passenden Anzug gekleidete Mann, der mit der Einheitskasse assoziiert wird, unprofessionell. Immerhin besteht ein Zusammenhang des Bildes mit dem Text ("Einheitsware" contra "massgeschneidertes Angebot"), weshalb es an der Grenze des Zulässigen liegt.</w:t>
      </w:r>
    </w:p>
    <w:p>
      <w:r>
        <w:rPr>
          <w:b/>
        </w:rPr>
        <w:t>E. 8.4.3</w:t>
      </w:r>
    </w:p>
    <w:p>
      <w:r>
        <w:t>Die Äusserung des Generaldirektors der Assura Bruno Ehrler im Assura mag' Nr. 1, wonach die Verteidiger der Krankenversicherung in ihrer gegenwärtigen Form es für "abenteuerlich" hielten, ein bewährtes System zugunsten einer staatlichen Organisation mit unklaren Konturen aufzugeben, ist zwar zugespitzt, verletzt aber per se nicht das Sachlichkeitsgebot. Es kann daher offenbleiben, ob es sich um eine zutreffende Zusammenfassung der Botschaft des Bundesrats vom 20. September 2013 zur Volksinitiative "Für eine öffentliche Krankenkasse" (BBl 2013 7929) handelt, wie die Beschwerdegegnerin 7 geltend macht.</w:t>
      </w:r>
    </w:p>
    <w:p>
      <w:r>
        <w:rPr>
          <w:b/>
        </w:rPr>
        <w:t>E. 8.4.4</w:t>
      </w:r>
    </w:p>
    <w:p>
      <w:r>
        <w:t>Ähnliches gilt für den Satz im Kommentar des VR-Präsidenten der Helsana im Magazin senso 1/2014 "Gegen Staatsmedizin": "Merke: Gesundheitssysteme mit einer Einheitskasse führen zwangsläufig zu Staatsmedizin - sie begünstigen eine Zweiklassenmedizin". Diese plakative Behauptung wäre für sich allein genommen unsachlich; sie wird jedoch durch die vorangegangenen Hinweise auf Erfahrungen in anderen Ländern näher begründet und durch die auf derselben Seite abgedruckte Stellungnahme der Gesundheitsökonomin Anna Sax zugunsten der Einheitskasse relativiert.</w:t>
      </w:r>
    </w:p>
    <w:p>
      <w:r>
        <w:rPr>
          <w:b/>
        </w:rPr>
        <w:t>E. 8.4.5</w:t>
      </w:r>
    </w:p>
    <w:p>
      <w:r>
        <w:t>Der Vorwurf von Suggestivfragen in der Kundenzeitschrift aktuell der SWICA (Februar 2014) erscheint nicht völlig unberechtigt, dienen doch die gestellten Fragen in erster Linie als Vehikel, um in den Antworten Argumente gegen die Einheitskasse zu entwickeln. Insgesamt ist jedoch für den Leser aufgrund des Kontexts und der Überschrift "... unsere Antworten" klar, dass es sich um eine Stellungnahme aus Sicht der Krankenversicherung handelt. BGE 140 I 338 S. 351</w:t>
      </w:r>
    </w:p>
    <w:p>
      <w:r>
        <w:rPr>
          <w:b/>
        </w:rPr>
        <w:t>E. 9</w:t>
      </w:r>
    </w:p>
    <w:p>
      <w:r>
        <w:t>Nach dem Gesagten kann auf die Beschwerden überwiegend mangels substanziierter Begründung nicht eingetreten werden. Zwar lässt sich über die Sachlichkeit einzelner Beiträge streiten. Sie sind jedoch aufgrund ihrer Platzierung im Kundenmagazin klar den Krankenversicherungen zuzuordnen und somit als Stellungnahmen einer von der Initiative bedrohten Organisation erkennbar. Angesichts der intensiv geführten Diskussion um die Einheitskasse, in der auch einflussreiche Befürworter der Initiative zu Wort kommen, erscheinen die beanstandeten Äusserungen weder für sich allein, noch zusammengenommen geeignet, das Resultat der Abstimmung wesentlich zu beeinflussen. Den Befürwortern der Einheitskasse blieb genügend Zeit, um gewisse Verzerrungen oder einseitige Argumentationen aus ihrer Sicht zu kommentieren bzw. richtigzustellen. Dies führt zur Abweisung der Stimmrechtsbeschwerden (vgl. Art. 79 Abs. 2 bis BPR ), soweit darauf einzutreten ist. Zu betonen ist, dass sich die Beurteilung ausschliesslich auf die in den vorliegenden Beschwerden mit genügender Begründung gerügten Unterlagen bezieht.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