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257</w:t>
      </w:r>
    </w:p>
    <w:p>
      <w:r>
        <w:t>Bundesgericht (BGE), 2014-07-26, FR</w:t>
      </w:r>
    </w:p>
    <w:p>
      <w:r>
        <w:rPr>
          <w:b/>
        </w:rPr>
        <w:t xml:space="preserve">Quelle: </w:t>
      </w:r>
      <w:r>
        <w:t>https://mcp.opencaselaw.ch/entscheid/bge_BGE_140_I_257</w:t>
      </w:r>
    </w:p>
    <w:p>
      <w:r>
        <w:t>FR: ATF 140 I 257</w:t>
      </w:r>
    </w:p>
    <w:p>
      <w:r>
        <w:t>IT: DTF 140 I 257</w:t>
      </w:r>
    </w:p>
    <w:p>
      <w:pPr>
        <w:pStyle w:val="Heading2"/>
      </w:pPr>
      <w:r>
        <w:t>Regeste</w:t>
      </w:r>
    </w:p>
    <w:p>
      <w:r>
        <w:t>Regeste Art. 28 Abs. 1 BV; Koalitionsfreiheit im öffentlichen Dienst; Kriterien zur Anerkennung einer Gewerkschaft als Sozialpartner im Bereich der ETH. Eine Gewerkschaft kann die Koalitionsfreiheit anrufen, um Ansprüche auf Teilnahme an Tarifverhandlungen oder auf den Abschluss eines Tarifvertrags mit einem öffentlichen Arbeitgeber geltend zu machen (E. 5.1.1), soweit sie als Sozialpartner anerkannt werden kann. Dies setzt voraus, dass sie hinreichend repräsentativ ist und sich loyal verhält (E. 5.2.1 und 5.2.2). Kriterien für die Beurteilung, ob eine Gewerkschaft als repräsentativ einzustufen ist (E. 6.1). Prüfung des Kriteriums der Loyalität, deren Vorhandensein vermutet werden muss (E. 6.2). Im vorliegenden Fall Ermessensmissbrauch und Verletzung der Verhältnismässigkeit mit Bezug auf die Kriterien der Repräsentativität (E. 6.3.2-6.3.5).</w:t>
      </w:r>
    </w:p>
    <w:p>
      <w:r>
        <w:t>Regeste Art. 28 al. 1 Cst.; liberté syndicale dans la fonction publique; critères de reconnaissance d'un syndicat comme partenaire social du domaine des EPF. Un syndicat peut invoquer la liberté syndicale pour revendiquer un droit de participer à des négociations collectives ou de conclure une convention collective avec un employeur public (consid. 5.1.1) pour autant qu'il puisse être reconnu comme partenaire social, ce qui suppose en particulier qu'il soit suffisamment représentatif et qu'il fasse preuve d'un comportement loyal (consid. 5.2.1 et 5.2.2). Critères à prendre en considération pour déterminer si un syndicat est représentatif (consid. 6.1). Examen de la condition de loyauté, dont la réalisation doit être présumée (consid. 6.2). En l'espèce, abus du pouvoir d'appréciation et violation du principe de proportionnalité en relation avec les critères de représentativité (consid. 6.3.2-6.3.5).</w:t>
      </w:r>
    </w:p>
    <w:p>
      <w:r>
        <w:t>Regesto Art. 28 cpv. 1 Cost.; libertà sindacale nella funzione pubblica; condizioni per riconoscere un sindacato come partner sociale dell'ambito delle SPF. Un sindacato può invocare la libertà sindacale per rivendicare un diritto a partecipare a negoziazioni collettive o a concludere una convenzione collettiva con un datore di lavoro pubblico (consid. 5.1.1), nella misura in cui possa essere riconosciuto come partner sociale. Ciò presuppone in particolare che esso sia sufficientemente rappresentativo e che faccia prova di un comportamento leale (consid. 5.2.1 e 5.2.2). Criteri da prendere in considerazione per determinare se un sindacato è rappresentativo (consid. 6.1). Esame della condizione della lealtà, il cui rispetto dev'essere presunto (consid. 6.2). Nella fattispecie, abuso del potere d'apprezzamento e violazione del principio di proporzionalità in relazione con i criteri di rappresentatività (consid. 6.3.2-6.3.5).</w:t>
      </w:r>
    </w:p>
    <w:p>
      <w:pPr>
        <w:pStyle w:val="Heading2"/>
      </w:pPr>
      <w:r>
        <w:t>Erwägungen</w:t>
      </w:r>
    </w:p>
    <w:p>
      <w:r>
        <w:rPr>
          <w:b/>
        </w:rPr>
        <w:t>E. 4</w:t>
      </w:r>
    </w:p>
    <w:p>
      <w:r>
        <w:t>Le litige porte sur la question de savoir si la recourante doit être reconnue comme partenaire social du domaine des EPF. BGE 140 I 257 S. 260 Selon le Tribunal administratif fédéral, le droit d'un syndicat d'être reconnu, de participer à des consultations ou des négociations collectives et de conclure des conventions collectives, tel qu'il existe en droit privé, serait méconnu en droit de la fonction publique. La recourante ne pourrait donc pas tirer directement un tel droit de la liberté syndicale ( art. 28 Cst. ), de sorte que le fait de soumettre sa reconnaissance à des conditions tenant à sa représentativité et à sa loyauté ne constituerait pas une atteinte à cette liberté. Le Tribunal administratif fédéral retient ensuite que les critères de représentativité établis par l'autorité inférieure procèdent d'un correct exercice de son pouvoir d'appréciation en la matière. En particulier, l'exigence de compter au moins 240 membres en tout serait raisonnable et celle relative à la présence de membres dans trois institutions du domaine des EPF selon la règle "200 + 20 + 20" légitime et non excessive, s'agissant d'une association revendiquant une reconnaissance au niveau du domaine des EPF. Serait également raisonnable l'exigence de compter au moins 20 membres dans deux autres institutions que l'EPFL, cette condition prenant à la fois en compte la nécessité d'être actif au sein du domaine des EPF et la difficulté qu'une association du personnel peut rencontrer à bénéficier d'une assise dans plusieurs de ses institutions. Le Tribunal administratif fédéral en conclut que la recourante, dont les membres sont tous employés, à une exception, de l'EPFL, ne remplit pas le critère de représentativité, faute de compter au moins 20 membres dans deux autres institutions que l'EPFL, de sorte qu'elle ne peut pas être reconnue comme partenaire social du domaine des EPF. Les conditions de représentativité étant cumulatives, le Tribunal administratif fédéral a renoncé à examiner si la recourante remplissait au surplus la condition de loyauté.</w:t>
      </w:r>
    </w:p>
    <w:p>
      <w:r>
        <w:rPr>
          <w:b/>
        </w:rPr>
        <w:t>E. 5</w:t>
      </w:r>
    </w:p>
    <w:p>
      <w:r>
        <w:t>La recourante s'en prend en premier lieu à l'arrêt attaqué en tant qu'il violerait la liberté syndicale ( art. 28 Cst. ). Elle reproche au Tribunal administratif fédéral d'avoir nié sa capacité à invoquer directement la liberté syndicale collective du fait qu'elle est un syndicat de la fonction publique. Une telle conception reviendrait à limiter la titularité de la liberté syndicale collective aux seuls syndicats d'employés soumis au droit privé, ce qui ne serait pas compatible avec l'essence même des droits fondamentaux. La recourante soutient par ailleurs que la condition de représentativité numérique au sein de trois institutions du domaine des EPF selon la règle "200 + 20 + 20" constituerait une restriction importante à la liberté syndicale qui, BGE 140 I 257 S. 261 pour être valable, aurait dû respecter les exigences des atteintes aux libertés prévues à l' art. 36 Cst.</w:t>
      </w:r>
    </w:p>
    <w:p>
      <w:r>
        <w:rPr>
          <w:b/>
        </w:rPr>
        <w:t>E. 5.1</w:t>
      </w:r>
    </w:p>
    <w:p>
      <w:r>
        <w:t>La liberté syndicale consacrée à l' art. 28 al. 1 Cst. prévoit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 ATF 129 I 113 consid. 1.3 p. 117; MÜLLER/SCHEFER, Grundrechte in der Schweiz, 4 e éd. 2008, p. 1089 s.; VALLENDER/HETTICH, in Die schweizerische Bundesverfassung, Kommentar, 2 e éd. 2008, n os 17-19 ad art. 28 Cst. ; PASCAL MAHON, in Petit commentaire de la Constitution fédérale de la Confédération suisse du 18 avril 1999, 2003, n os 5-8 ad art. 28 Cst. ; PIERRE GARRONE, La liberté syndicale, in Droit constitutionnel suisse, 2001, p. 798).</w:t>
      </w:r>
    </w:p>
    <w:p>
      <w:r>
        <w:rPr>
          <w:b/>
        </w:rPr>
        <w:t>E. 5.1.1</w:t>
      </w:r>
    </w:p>
    <w:p>
      <w:r>
        <w:t>Un syndicat de la fonction publique peut également se prévaloir de la liberté syndicale collective. Cette position est clairement admise en doctrine (cf. notamment JÜRG BRÜHWILER, Gesamtarbeitsvertrag im öffentlichen Dienst, DTA 2001 p. 172; PETER HELBLING, Gesamtarbeitsverträge [GAV] für den Staatsdienst, PJA 1998 p. 903; MARKUS METZ, Die bundesgerichtliche Rechtsprechung zum kollektiven Arbeitsrecht, DTA 2006 p. 163). Le Tribunal fédéral limite toutefois la portée de cette liberté au droit d'être entendu sous une forme appropriée lorsqu'il s'agit de la question de l'implication du syndicat de la fonction publique dans la préparation d'une loi ou d'un règlement, sous peine de porter atteinte au monopole de l'Etat en la matière ( ATF 134 I 269 consid. 3.3.1 p. 274; ATF 129 I 113 consid. 1.4 et 3.4 p. 124; arrêt 2P.42/2006 du 3 juillet 2006 consid. 2.1). La limitation de la portée de la liberté syndicale au droit d'être entendu pour un syndicat de la fonction publique n'a pas de raison d'être si la question consiste à déterminer si et dans quelle mesure BGE 140 I 257 S. 262 un syndicat peut revendiquer un droit de participer à des négociations collectives ou de conclure des conventions collectives avec l'employeur public, puisque cette liberté ne se heurte alors pas - contrairement à la participation du syndicat au processus législatif - à la souveraineté de l'Etat, ce dernier ayant alors précisément renoncé à une parcelle de sa souveraineté pour privilégier des solutions négociées (BRÜHWILER, op. cit., p. 172; HELBLING, op. cit., p. 903). Un syndicat de la fonction publique n'est donc pas par nature exclu de la titularité de l' art. 28 Cst. pour revendiquer le droit de participer à des négociations collectives, conclure une convention collective ou y adhérer, contrairement à ce qu'a retenu le Tribunal administratif fédéral.</w:t>
      </w:r>
    </w:p>
    <w:p>
      <w:r>
        <w:rPr>
          <w:b/>
        </w:rPr>
        <w:t>E. 5.1.2</w:t>
      </w:r>
    </w:p>
    <w:p>
      <w:r>
        <w:t>Cette position est conforme à celle de la Cour européenne des droits de l'homme rendue en application de l' art. 11 par. 1 CEDH , selon laquelle les membres d'un syndicat de la fonction publique ont le droit à ce que leur syndicat soit entendu en vue de la défense de leurs intérêts, laissant toutefois à chaque Etat le choix des moyens à employer à cette fin (arrêts Syndicat national de la police belge contre Belgique du 27 octobre 1975, § 39; Syndicat suédois des conducteurs de locomotives contre Suède du 6 février 1976, § 40; Schmidt et Dahlström contre Suède du 6 février 1976, § 36). Elle va également dans le même sens de l'arrêt Demir et Baykara contre Turquie du 12 novembre 2008 où la Cour, revoyant sa jurisprudence sur ce point, a retenu que le droit de mener des négociations collectives avec l'employeur était l'un des éléments essentiels du "droit de fonder avec d'autres des syndicats et de s'affilier à des syndicats pour la défense de ses intérêts" énoncé à l' art. 11 par. 1 CEDH , les Etats demeurant libres d'organiser leur système de manière à reconnaître, le cas échéant, un statut spécial aux syndicats représentatifs, et que les fonctionnaires devaient également en bénéficier en principe, sans préjudice des effets des restrictions légitimes pouvant être imposées aux membres de l'administration de l'Etat au sens de l' art. 11 par. 2 CEDH .</w:t>
      </w:r>
    </w:p>
    <w:p>
      <w:r>
        <w:rPr>
          <w:b/>
        </w:rPr>
        <w:t>E. 5.2</w:t>
      </w:r>
    </w:p>
    <w:p>
      <w:r>
        <w:t>Le droit d'exercer la liberté syndicale collective sous la forme d'une participation à des négociations collectives, de la conclusion de conventions collectives ou de l'adhésion à de telles conventions ne peut toutefois être d'emblée ouvert à tout syndicat sans restrictions. Une telle situation pourrait aboutir à une trop grande multiplication des acteurs sociaux, ce qui serait de nature à nuire à la qualité et à l'efficacité du dialogue social, ainsi qu'à la conclusion de BGE 140 I 257 S. 263 conventions collectives, alors que cet instrument est considéré, avec l'autonomie des partenaires sociaux, comme un élément central du droit collectif du travail en Suisse (MÜLLER/SCHEFER, op. cit., p. 1090; VALLENDER/HETTICH, op. cit., n° 19 ad art. 28 Cst. ; ARTHUR ANDERMATT, Liberté syndicale et droit de grève, in Droit collectif du travail, 2010, p. 13; GABRIEL AUBERT, Le droit de négocier ou d'adhérer à une convention collective de travail, in Mélanges Robert Patry, 1988, p. 29). C'est pour cette raison que seul un syndicat reconnu comme partenaire social peut se prévaloir d'un droit à entrer dans le dialogue social en invoquant l' art. 28 Cst.</w:t>
      </w:r>
    </w:p>
    <w:p>
      <w:r>
        <w:rPr>
          <w:b/>
        </w:rPr>
        <w:t>E. 5.2.1</w:t>
      </w:r>
    </w:p>
    <w:p>
      <w:r>
        <w:t>Les conditions de reconnaissance d'un syndicat ont été développées par la jurisprudence rendue en droit privé, selon laquelle un syndicat doit être reconnu comme partenaire social afin de participer à des négociations collectives, de conclure une convention collective ou d'y adhérer, même sans l'accord de l'employeur ou des autres partenaires sociaux, s'il est suffisamment représentatif et qu'il se comporte loyalement, sous peine de violer ses droits de la personnalité. En particulier, un syndicat minoritaire ne peut être écarté s'il est suffisamment représentatif ( ATF 125 III 82 consid. 2 p. 84 s. et la référence citée; ATF 118 II 431 consid. 4a p. 433; ATF 113 II 37 consid. 4c p. 45 s. et consid. 5 p. 47; AUBERT, op. cit., p. 28), à moins que l'auteur du refus ne fasse valoir un intérêt digne de protection, un tel intérêt n'existant pas lorsque le syndicat ne peut se voir reprocher une attitude déloyale ou qu'il se déclare prêt à respecter toutes les obligations découlant de la convention collective de travail ( ATF 118 II 431 consid. 4a p. 433; ATF 113 II 37 consid. 5 p. 48). La doctrine a systématisé cette jurisprudence en énonçant quatre conditions qu'un syndicat doit cumulativement remplir pour être reconnu comme partenaire social, à savoir: 1) avoir la compétence de conclure des conventions collectives ("Tariff?ähigkeit"), 2) avoir la compétence à raison du lieu et de la matière, 3) être suffisamment représentatif (condition de la représentativité) et 4) faire preuve d'un comportement loyal (condition de la loyauté) (BRÜHWILER, op. cit., p. 175 ss).</w:t>
      </w:r>
    </w:p>
    <w:p>
      <w:r>
        <w:rPr>
          <w:b/>
        </w:rPr>
        <w:t>E. 5.2.2</w:t>
      </w:r>
    </w:p>
    <w:p>
      <w:r>
        <w:t>Sous l'angle de la liberté syndicale, la jurisprudence du Tribunal fédéral envisage également la représentativité et la loyauté comme des conditions qu'un syndicat doit remplir pour être reconnu comme partenaire social. Dans l'arrêt ATF 129 I 113 , qui concernait un syndicat de la fonction publique vaudoise qui se plaignait d'une BGE 140 I 257 S. 264 violation de la liberté syndicale en relation avec le refus, par l'autorité cantonale, de l'associer à l'élaboration d'une nouvelle loi cantonale sur le personnel, le Tribunal fédéral a ainsi relevé que "(...) sous certaines conditions, tenant en particulier à la représentativité des syndicats et à leur obligation de loyauté, ceux-ci sont en droit de représenter leurs membres employés de la fonction publique; de ce point de vue, ils apparaissent ainsi comme des interlocuteurs valables et 'obligatoires' des pouvoirs publics" (consid. 3.4 p. 123 s.). Contrairement à ce que soutient la recourante, le fait de limiter la qualité de partenaire social aux syndicats qui remplissent des conditions de représentativité et de loyauté ne constitue pas une atteinte à la liberté syndicale qui emporterait l'obligation de respecter les exigences de l' art. 36 Cst. Les conditions de représentativité et de loyauté doivent au contraire être comprises comme des conditions inhérentes à la notion de partenaire social, qu'un syndicat doit remplir pour pouvoir revendiquer cette qualité. Le même mécanisme de "condition inhérente" à l'exercice d'un droit constitutionnel se retrouve d'ailleurs à l' art. 28 al. 3 Cst. En effet, les conditions de licéité d'une grève contenues dans cette disposition constitutionnelle ne sont pas envisagées comme des atteintes au droit de grève, mais comme des conditions qui doivent être remplies pour que les personnes qui recourent à la grève puissent se prévaloir valablement de l' art. 28 al. 3 Cst. (VALLENDER/HETTICH, op. cit., n° 29 ad art. 28 Cst. ; RÉMY WYLER, Droit du travail, 2 e éd. 2008, p. 655; AUER/MALINVERNI/HOTTELIER, Droit constitutionnel suisse, vol. II, 3 e éd. 2013, p. 723).</w:t>
      </w:r>
    </w:p>
    <w:p>
      <w:r>
        <w:rPr>
          <w:b/>
        </w:rPr>
        <w:t>E. 6</w:t>
      </w:r>
    </w:p>
    <w:p>
      <w:r>
        <w:t>Les conditions de représentativité et de loyauté sont des notions juridiquement indéterminées, qui doivent être concrétisées dans chaque cas particulier par usage du pouvoir d'appréciation (AUBERT, op. cit., p. 28).</w:t>
      </w:r>
    </w:p>
    <w:p>
      <w:r>
        <w:rPr>
          <w:b/>
        </w:rPr>
        <w:t>E. 6.1</w:t>
      </w:r>
    </w:p>
    <w:p>
      <w:r>
        <w:t>En ce qui concerne d'abord la condition de représentativité , le pouvoir d'appréciation est correctement mis en oeuvre si des critères adéquats et raisonnables sont utilisés. Ces critères doivent être suffisamment larges pour admettre dans le dialogue social des syndicats minoritaires, de manière à favoriser un certain pluralisme dans l'expression des voix syndicales, sans pour autant conduire à admettre tout syndicat minoritaire comme partenaire social, sous peine de nuire à l'efficacité du dialogue social (cf. ci-dessus consid. 5.2). Il est ainsi nécessaire que le syndicat soit le porte-parole d'une minorité et non BGE 140 I 257 S. 265 pas constitué de membres isolés ( ATF 113 II 37 consid. 4c p. 46; AUBERT, op. cit., p. 28; BRÜHWILER, op. cit., p. 173). A cet égard, le Tribunal fédéral n'a pas fixé de seuil quantitatif minimal applicable de manière générale pour déterminer si un syndicat minoritaire est représentatif. Il a en revanche retenu, dans un cas d'espèce, qu'un syndicat comprenant 7 % des travailleurs de l'entreprise était suffisamment représentatif et que si l'on voulait le nier, ce syndicat devrait tout de même être reconnu de par son importance évidente au plan national ( ATF 113 II 37 consid. 5 p. 47 s.). Il ressort de cette jurisprudence que, d'une part, un syndicat n'a pas besoin de représenter une forte minorité pour être représentatif et que, d'autre part, un syndicat non représentatif dans l'entreprise concernée, mais qui jouit d'une représentativité suffisante au niveau cantonal ou fédéral doit également être reconnu comme partenaire social (cf. BRÜHWILER, op. cit., p. 177; AUBERT, op. cit., p. 28). La représentativité d'un syndicat doit également être examinée compte tenu de la structure particulière de l'entreprise ou de l'institution publique par laquelle il demande à être reconnu comme partenaire social. Les critères de représentativité peuvent être codifiés par l'employeur dans un document de portée générale; si l'employeur est une collectivité publique ou un établissement de droit public, ils peuvent, même si cela n'est pas indispensable, être prévus dans une base légale, formelle ou matérielle. Tel n'est toutefois pas le cas en l'espèce. L'art. 33 de la loi du 24 mars 2000 sur le personnel de la Confédération (LPers; RS 172.220.1), qui règle la question de la participation du personnel de la Confédération au partenariat social, envisage les "associations" qui "représentent le personnel" sans les définir plus précisément ni exiger d'elles qu'elles remplissent certains critères pour être reconnues. Quant à l'ordonnance du 15 mars 2001 sur le personnel du domaine des EPF (OPers-EPF; RS 172.220.113), elle évoque les "partenaires sociaux" dans plusieurs de ses dispositions (cf. art. 13, 21, 28 al. 1 et art. 52 al. 2 let . n) sans définir non plus cette notion ni prévoir de critères de reconnaissance. Finalement, l'art. 107 al. 4 de l'ordonnance du 3 juillet 2001 sur le personnel de la Confédération (OPers; RS 172.220.111.3), qui n'est toutefois pas applicable au personnel du domaine des EPF en vertu de son art. 1 al. 2 let . c, se limite à prévoir que le Département fédéral des finances est le partenaire social des "associations de personnel reconnues" sans préciser quelles conditions de telles associations doivent remplir pour être reconnues. BGE 140 I 257 S. 266</w:t>
      </w:r>
    </w:p>
    <w:p>
      <w:r>
        <w:rPr>
          <w:b/>
        </w:rPr>
        <w:t>E. 6.2</w:t>
      </w:r>
    </w:p>
    <w:p>
      <w:r>
        <w:t>Concernant ensuite la condition de loyauté , elle implique que le syndicat concerné se déclare prêt à respecter toutes les obligations découlant de la convention collective de travail et, de manière générale, qu'il soit un partenaire social digne de confiance (cf. ci-dessus consid. 5.2.1; AUBERT, op. cit., p. 28; BRÜHWILER, op. cit., p. 177). Le syndicat doit ainsi se montrer comme un interlocuteur fiable et de bonne foi. Tel n'est en particulier pas le cas s'il entrave les négociations collectives de manière abusive ou s'il porte des accusations abusives à l'encontre des autres partenaires sociaux (cf. BRÜHWILER, op. cit., p. 174). La condition de loyauté a trait au comportement du syndicat avec les autres partenaires sociaux; en particulier, un syndicat ne peut être qualifié de déloyal au seul motif qu'il est en litige avec certains de ses membres ou de ses anciens membres, de tels litiges n'ayant pas de lien avec le comportement du syndicat en tant que partenaire social. Dans la règle, la condition de loyauté, qui est une des modalités de la bonne foi, doit être considérée comme présumée (cf. BRÜHWILER, op. cit., p. 177). En conséquence, si un syndicat demandant à être reconnu comme partenaire social se déclare prêt à respecter les obligations découlant de la convention collective de travail ou, plus largement, l'obligation de se comporter comme un partenaire social digne de confiance et qu'il remplit par ailleurs les autres conditions de reconnaissance, l'employeur ne peut alors en principe pas refuser de le reconnaître, sauf s'il apporte la preuve que la condition de loyauté n'est pas réalisée en raison de comportements passés de nature à faire sérieusement craindre qu'il n'agirait pas de manière loyale dans le dialogue social.</w:t>
      </w:r>
    </w:p>
    <w:p>
      <w:r>
        <w:rPr>
          <w:b/>
        </w:rPr>
        <w:t>E. 6.3</w:t>
      </w:r>
    </w:p>
    <w:p>
      <w:r>
        <w:t>En l'espèce, la recourante soutient que le Tribunal administratif fédéral a abusé de son pouvoir d'appréciation, violé le principe de proportionnalité et est tombé dans l'arbitraire en retenant qu'elle ne pouvait pas être considérée comme suffisamment représentative du domaine des EPF parce qu'elle ne remplissait pas l'exigence de compter au moins 20 membres dans chacune de deux autres institutions du domaine des EPFL, ses membres étant tous, à une exception, employés de l'EPFL. A l'appui de ces griefs, la recourante avance d'abord qu'elle est, dans les faits, l'ancien APC EPFL et qu'elle a simplement été rebaptisée "UP EPF" en avril 2011 à l'occasion de modifications statutaires BGE 140 I 257 S. 267 destinées notamment à mettre un terme aux liens organiques l'unissant avec l'APC Suisse. Dès lors que l'APC EPFL était reconnue comme partenaire social tant par l'EPFL que par le Conseil des EPF, la reconnaissance de la recourante aurait dû n'être qu'une simple formalité, en application du principe de la proportionnalité et d'un correct exercice du pouvoir d'appréciation. Elle soutient ensuite, en relation avec les griefs d'arbitraire et d'abus du pouvoir d'appréciation, que la condition numérique de répartition selon la règle "20 + 20" est impossible à réaliser, les employés des autres institutions que l'EPFL n'ayant aucun intérêt à rejoindre les rangs d'une organisation syndicale qui n'est ni en mesure de les représenter ni de les défendre sur leur lieu de travail. La recourante relève encore que l'arrêt attaqué aboutirait au résultat insoutenable et, partant, arbitraire, qu'elle ne serait pas reconnue dès lors qu'elle comptait près de 850 membres sur 4'400 employés de l'EPFL au moment de sa demande de reconnaissance, alors que d'autres syndicats peu ou pas présents à l'EPFL seraient reconnus comme partenaires de négociation du domaine des EPF du simple fait qu'ils constituent des entités importantes au sein de l'administration fédérale. Dans la mesure où la recourante fonde partiellement son raisonnement sur des faits non constatés par l'arrêt attaqué, le Tribunal fédéral ne peut en tenir compte (cf. consid. 3.2 non publié).</w:t>
      </w:r>
    </w:p>
    <w:p>
      <w:r>
        <w:rPr>
          <w:b/>
        </w:rPr>
        <w:t>E. 6.3.1</w:t>
      </w:r>
    </w:p>
    <w:p>
      <w:r>
        <w:t>Lorsque l'autorité inférieure dispose, comme en l'espèce, d'un pouvoir d'appréciation, le Tribunal fédéral se limite à vérifier qu'elle a exercé ce pouvoir de manière conforme au droit ou si elle a au contraire commis un excès ou un abus du pouvoir d'appréciation ( ATF 137 V 71 consid. 5.1 p. 72 s.; ATF 132 V 393 consid. 3.3 p. 399).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 ATF 137 V 71 consid. 5.1 p. 73; ATF 123 V 150 consid. 2 p. 152 et les références citées; arrêt 5D_28/2014 du 26 mai 2014 consid. 2.1). Le principe de proportionnalité, dont la violation peut être invoquée de manière indépendante dans un recours en matière de droit public (cf. art. 95 al. let. a LTF; ATF 134 I 153 consid. 4.1 p. 156 s. et les références citées), commande que la mesure étatique soit nécessaire BGE 140 I 257 S. 268 et apte à atteindre le but prévu et qu'elle soit raisonnable pour la personne concernée ( ATF 140 II 194 consid. 5.8.2 p. 199; ATF 139 I 218 consid. 4.3 p. 224). Le Tribunal fédéral procède librement à l'examen du respect de ce principe dans la mesure où, comme en l'espèce, il s'agit de vérifier l'application du droit administratif fédéral ( ATF 140 II 194 consid. 5.8.2 p. 199 s.; ATF 134 I 153 consid. 4.2 p. 157).</w:t>
      </w:r>
    </w:p>
    <w:p>
      <w:r>
        <w:rPr>
          <w:b/>
        </w:rPr>
        <w:t>E. 6.3.2</w:t>
      </w:r>
    </w:p>
    <w:p>
      <w:r>
        <w:t>En l'espèce, la recourante remplit l'exigence numérique totale posée par le Conseil intimé lui-même, consistant à compter en tout au moins 240 membres, ainsi que l'exigence de compter au moins 200 membres à l'EPFL. En revanche, ses membres étant tous employés de l'EPFL à une exception près, elle ne remplit pas l'exigence de compter au moins 20 membres dans deux autres institutions du domaine des EPF. Il convient d'examiner la validité de cette exigence de répartition dans trois institutions au regard de la structure particulière du domaine des EPF.</w:t>
      </w:r>
    </w:p>
    <w:p>
      <w:r>
        <w:rPr>
          <w:b/>
        </w:rPr>
        <w:t>E. 6.3.3</w:t>
      </w:r>
    </w:p>
    <w:p>
      <w:r>
        <w:t>Le domaine des EPF regroupe six institutions différentes: l'EPFZ, l'EPFL, ainsi que quatre établissements de recherche: l'Institut Paul Scherrer (qui s'occupe principalement de certains domaines de physique, des sciences de la vie, d'énergie nucléaire et des sciences de l'environnement liées à l'énergie), l'Institut fédéral de recherches sur la forêt, la neige et le paysage, le Laboratoire fédéral d'essai des matériaux et de recherche et l'Institut fédéral pour l'aménagement, l'épuration et la protection des eaux (art. 1 al. 1 de la loi du 4 octobre 1991 sur les EPF [RS 414.110]; art. 1 de l'ordonnance du 13 novembre 2003 sur les établissements de recherche du domaine des EPF [RS 414. 161]). Tant les EPF que les établissements de recherche sont des établissements autonomes de droit public de la Confédération, qui jouissent de la personnalité juridique (cf. art. 5 al. 1 et 21 al. 1 de la loi sur les EPF). Alors que les EPF sont localisés à Zurich et Lausanne, les établissements de recherche sont situés à des endroits divers du pays. L'Institut Paul Scherrer est installé à Villigen (canton d'Argovie; cf. www.psi.ch ); l'Institut fédéral de recherches sur la forêt, la neige et le paysage a son siège à Birmensdorf (canton de Zurich), mais comporte également des sites à Lausanne, Davos et Sion (cf. www.wsl.ch/standorte/index_FR ); le Laboratoire fédéral d'essai des matérieux et de recherche est implanté sur trois sites, à Dübendorf (canton de Zurich), Saint-Gall et Thoune (cf. www.empa.ch/plugin/template/empa/338/*/---/l=3 ), alors que l'Institut fédéral pour l'aménagement, BGE 140 I 257 S. 269 l'épuration et la protection des eaux est localisé à Dübendorf (cf. www.eawag.ch ). Les EPF et les établissements de recherche du domaine des EPF sont ainsi autonomes, actifs dans des domaines différents, disposent tous de la personnalité juridique et sont disséminés dans plusieurs communes de différents cantons. Par ailleurs et surtout, c'est au niveau global du domaine des EPF et non pas au sein de chacune de ses diverses institutions que les négociations importantes relatives à la politique du personnel et aux rapports de travail interviennent en priorité (cf. en particulier l' art. 13 al. 2 et 3 OPers-EPF ). Dans ces circonstances, demander d'un nouveau syndicat qu'il soit d'emblée présent dans trois institutions du domaine des EPF est une condition sinon impossible, comme le soutient la recourante, du moins objectivement très difficile à remplir, les employés des autres établissements du domaine des EPF n'ayant a priori aucun intérêt à s'affilier à un syndicat qui n'est implanté qu'à l'EPFL et qui n'est pas reconnu par le Conseil des EPF. A cela s'ajoute que les établissements de recherche sont également susceptibles d'avoir leur propre association du personnel (cf. art. 15 al. 3 de l'ordonnance sur les établissements de recherche), ce qui est également de nature à rendre difficile la représentation d'un syndicat émanant de l'EPFL dans un établissement de recherche qui en comprendrait déjà un. En conséquence, c'est également à tort que le Tribunal administratif fédéral retient que l'exigence de répartition géographique serait raisonnable en ce qu'il suffit que 20 membres seulement soient employés de deux autres institutions. L'exigence de compter au moins 20 membres dans deux autres institutions que l'EPFL pourrait en outre avoir pour conséquence de refuser de reconnaître un syndicat qui compterait par hypothèse plusieurs milliers de membres, tous employés de l'EPFL ou de l'EPFZ, au motif qu'il ne serait pas présent dans trois institutions dudit domaine, ce qui ne serait pas acceptable.</w:t>
      </w:r>
    </w:p>
    <w:p>
      <w:r>
        <w:rPr>
          <w:b/>
        </w:rPr>
        <w:t>E. 6.3.4</w:t>
      </w:r>
    </w:p>
    <w:p>
      <w:r>
        <w:t>Il découle de ce qui précède que la subordination de la reconnaissance de la recourante comme partenaire social du domaine des EPF à l'exigence d'être représentée dans trois de ses institutions selon la règle "200 + 20 + 20" pour une association qui dépasse le nombre de 240 membres sur un seul site procède d'un abus du pouvoir d'appréciation et d'une violation du principe de proportionnalité. Les griefs de la recourante à cet égard étant admis, il n'est dès lors pas nécessaire de déterminer si l'arrêt attaqué est au surplus constitutif d'arbitraire sur ce point. BGE 140 I 257 S. 270</w:t>
      </w:r>
    </w:p>
    <w:p>
      <w:r>
        <w:rPr>
          <w:b/>
        </w:rPr>
        <w:t>E. 6.3.5</w:t>
      </w:r>
    </w:p>
    <w:p>
      <w:r>
        <w:t>Dès lors que la recourante remplit largement l'exigence numérique de compter au moins 240 membres en tout, ce qui n'était pas litigieux et qu'il n'y a dès lors pas lieu de discuter, celle-ci doit être considérée comme représentative du domaine des EPF.</w:t>
      </w:r>
    </w:p>
    <w:p>
      <w:r>
        <w:rPr>
          <w:b/>
        </w:rPr>
        <w:t>E. 6.4</w:t>
      </w:r>
    </w:p>
    <w:p>
      <w:r>
        <w:t>La reconnaissance d'un syndicat comme partenaire social du domaine des EPF suppose encore que ce syndicat remplisse la condition de la loyauté (cf. ci-dessus consid. 5.2.1). Celle-ci n'a pas été examinée dans l'arrêt attaqué. La Cour de céans étant en mesure de trancher ce point, il n'est pas nécessaire de renvoyer la cause au Tribunal administratif fédéral. Aucun élément figurant dans l'arrêt attaqué ne permet de conclure que la recourante ne serait pas un partenaire social loyal, étant rappelé qu'un comportement loyal et conforme à la bonne foi est présumé. D'une part, les litiges dans lesquels elle a été impliquée relèvent de ses rapports avec des anciens membres et non pas avec le Conseil des EPF ou d'autres partenaires sociaux. Ces litiges ne permettent donc pas de tirer de conclusion négative quant à la loyauté de la recourante. En outre, l'absence de transparence que lui reprochait l'autorité inférieure dans la communication de la liste de ses membres n'est, d'une part, pas démontrée et, d'autre part, ne serait de toute manière pas suffisante pour en déduire que la recourante ne serait pas un partenaire social digne de confiance. Dans ces circonstances, la Cour de céans retient, faute d'éléments probants de nature à démontrer l'inverse (cf. ci-dessus consid. 6.2), que la condition de loyauté est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